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985"/>
        <w:gridCol w:w="2129"/>
        <w:gridCol w:w="4651"/>
        <w:gridCol w:w="4563"/>
        <w:gridCol w:w="1370"/>
        <w:gridCol w:w="2032"/>
      </w:tblGrid>
      <w:tr w:rsidR="008753C9" w14:paraId="3F6800A5" w14:textId="77777777" w:rsidTr="00E46556">
        <w:trPr>
          <w:trHeight w:val="162"/>
          <w:tblHeader/>
        </w:trPr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39D43F77" w14:textId="77777777" w:rsidR="00AE60EC" w:rsidRPr="00563EAB" w:rsidRDefault="001A420A" w:rsidP="00DA7D1C">
            <w:pPr>
              <w:jc w:val="center"/>
              <w:rPr>
                <w:b/>
                <w:sz w:val="20"/>
                <w:szCs w:val="20"/>
              </w:rPr>
            </w:pPr>
            <w:r w:rsidRPr="00563EAB">
              <w:rPr>
                <w:b/>
                <w:sz w:val="20"/>
                <w:szCs w:val="20"/>
              </w:rPr>
              <w:t>Nr.</w:t>
            </w:r>
          </w:p>
          <w:p w14:paraId="1E939212" w14:textId="77777777" w:rsidR="00AE60EC" w:rsidRPr="00563EAB" w:rsidRDefault="001A420A" w:rsidP="00DA7D1C">
            <w:pPr>
              <w:jc w:val="center"/>
            </w:pPr>
            <w:r w:rsidRPr="00563EAB">
              <w:rPr>
                <w:b/>
                <w:sz w:val="20"/>
                <w:szCs w:val="20"/>
              </w:rPr>
              <w:t>p.k.</w:t>
            </w:r>
          </w:p>
        </w:tc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1E578E37" w14:textId="77777777" w:rsidR="00AE60EC" w:rsidRPr="00563EAB" w:rsidRDefault="001A420A" w:rsidP="00DA7D1C">
            <w:pPr>
              <w:jc w:val="center"/>
              <w:rPr>
                <w:b/>
                <w:sz w:val="20"/>
                <w:szCs w:val="20"/>
              </w:rPr>
            </w:pPr>
            <w:r w:rsidRPr="00563EAB">
              <w:rPr>
                <w:b/>
                <w:sz w:val="20"/>
                <w:szCs w:val="20"/>
              </w:rPr>
              <w:t>Izmeklēšanas/</w:t>
            </w:r>
          </w:p>
          <w:p w14:paraId="1FF78702" w14:textId="77777777" w:rsidR="00AE60EC" w:rsidRPr="00563EAB" w:rsidRDefault="001A420A" w:rsidP="00DA7D1C">
            <w:pPr>
              <w:jc w:val="center"/>
            </w:pPr>
            <w:r w:rsidRPr="00563EAB">
              <w:rPr>
                <w:b/>
                <w:sz w:val="20"/>
                <w:szCs w:val="20"/>
              </w:rPr>
              <w:t>testēšanas joma</w:t>
            </w:r>
          </w:p>
        </w:tc>
        <w:tc>
          <w:tcPr>
            <w:tcW w:w="4651" w:type="dxa"/>
            <w:shd w:val="clear" w:color="auto" w:fill="D9D9D9" w:themeFill="background1" w:themeFillShade="D9"/>
            <w:vAlign w:val="center"/>
          </w:tcPr>
          <w:p w14:paraId="760325F3" w14:textId="77777777" w:rsidR="00AE60EC" w:rsidRPr="00563EAB" w:rsidRDefault="001A420A" w:rsidP="00DA7D1C">
            <w:pPr>
              <w:jc w:val="center"/>
            </w:pPr>
            <w:r w:rsidRPr="00563EAB">
              <w:rPr>
                <w:b/>
                <w:sz w:val="20"/>
                <w:szCs w:val="20"/>
              </w:rPr>
              <w:t>Izmeklējums</w:t>
            </w:r>
          </w:p>
        </w:tc>
        <w:tc>
          <w:tcPr>
            <w:tcW w:w="4563" w:type="dxa"/>
            <w:shd w:val="clear" w:color="auto" w:fill="D9D9D9" w:themeFill="background1" w:themeFillShade="D9"/>
            <w:vAlign w:val="center"/>
          </w:tcPr>
          <w:p w14:paraId="71D3CD64" w14:textId="77777777" w:rsidR="00AE60EC" w:rsidRPr="00563EAB" w:rsidRDefault="001A420A" w:rsidP="00DA7D1C">
            <w:pPr>
              <w:jc w:val="center"/>
            </w:pPr>
            <w:r w:rsidRPr="00563EAB">
              <w:rPr>
                <w:b/>
                <w:sz w:val="20"/>
                <w:szCs w:val="20"/>
              </w:rPr>
              <w:t>Metodes nosaukums</w:t>
            </w:r>
            <w:r w:rsidR="00B543EB" w:rsidRPr="00563EA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657B67BE" w14:textId="77777777" w:rsidR="00AE60EC" w:rsidRPr="00563EAB" w:rsidRDefault="001A420A" w:rsidP="00DA7D1C">
            <w:pPr>
              <w:jc w:val="center"/>
            </w:pPr>
            <w:r w:rsidRPr="00563EAB">
              <w:rPr>
                <w:b/>
                <w:sz w:val="20"/>
                <w:szCs w:val="20"/>
              </w:rPr>
              <w:t>Metodes identifikācija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4A47CBF3" w14:textId="77777777" w:rsidR="00AE60EC" w:rsidRPr="00563EAB" w:rsidRDefault="001A420A" w:rsidP="00DA7D1C">
            <w:pPr>
              <w:jc w:val="center"/>
            </w:pPr>
            <w:r w:rsidRPr="00563EAB">
              <w:rPr>
                <w:b/>
                <w:sz w:val="20"/>
                <w:szCs w:val="20"/>
              </w:rPr>
              <w:t>Apstiprināšanas datums</w:t>
            </w:r>
          </w:p>
        </w:tc>
      </w:tr>
      <w:tr w:rsidR="008753C9" w14:paraId="56696667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13ED8BD7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1B1A7F0A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6288647E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Asins grupas noteikšana ABO sistēmā, izmantojot plaknes metodi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dubultreakcija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63" w:type="dxa"/>
            <w:vAlign w:val="center"/>
          </w:tcPr>
          <w:p w14:paraId="25842904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 xml:space="preserve">Plaknes metode ABD asins grupas noteikšanai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dubultreakciju</w:t>
            </w:r>
            <w:proofErr w:type="spellEnd"/>
          </w:p>
        </w:tc>
        <w:tc>
          <w:tcPr>
            <w:tcW w:w="1370" w:type="dxa"/>
            <w:vAlign w:val="center"/>
          </w:tcPr>
          <w:p w14:paraId="5A263FDD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M-001/05</w:t>
            </w:r>
          </w:p>
        </w:tc>
        <w:tc>
          <w:tcPr>
            <w:tcW w:w="2032" w:type="dxa"/>
            <w:vAlign w:val="center"/>
          </w:tcPr>
          <w:p w14:paraId="086CF115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13.01.2020</w:t>
            </w:r>
          </w:p>
        </w:tc>
      </w:tr>
      <w:tr w:rsidR="008753C9" w14:paraId="03D69651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248A6AF7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6D364EA2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577392F0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ABO asins grupas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dubultreakcija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)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Rh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(D) noteikšana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 (karte ABO/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D+reverse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grouping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63" w:type="dxa"/>
            <w:vAlign w:val="center"/>
          </w:tcPr>
          <w:p w14:paraId="07D8E538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ABO/D asins grupu noteikšana ar dubul</w:t>
            </w:r>
            <w:r w:rsidRPr="00563EAB">
              <w:rPr>
                <w:color w:val="000000" w:themeColor="text1"/>
                <w:sz w:val="20"/>
                <w:szCs w:val="20"/>
              </w:rPr>
              <w:t xml:space="preserve">to reakciju,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gēlkaršu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 (ID-karte, A-B-D (VI-)-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ctl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/A</w:t>
            </w:r>
            <w:r w:rsidRPr="00563EAB">
              <w:rPr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563EAB">
              <w:rPr>
                <w:color w:val="000000" w:themeColor="text1"/>
                <w:sz w:val="20"/>
                <w:szCs w:val="20"/>
              </w:rPr>
              <w:t>-B</w:t>
            </w:r>
          </w:p>
        </w:tc>
        <w:tc>
          <w:tcPr>
            <w:tcW w:w="1370" w:type="dxa"/>
            <w:vAlign w:val="center"/>
          </w:tcPr>
          <w:p w14:paraId="26DE5BA1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M-118/03</w:t>
            </w:r>
          </w:p>
        </w:tc>
        <w:tc>
          <w:tcPr>
            <w:tcW w:w="2032" w:type="dxa"/>
            <w:vAlign w:val="center"/>
          </w:tcPr>
          <w:p w14:paraId="3B6DF180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13.01.2020.</w:t>
            </w:r>
          </w:p>
        </w:tc>
      </w:tr>
      <w:tr w:rsidR="008753C9" w14:paraId="50385EBF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5A515A98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7E0D69C2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639F30EF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 xml:space="preserve">ABO asins grupas (tiešā reakcija)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Rh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 (D) noteikšana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 (karte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ABO/D)</w:t>
            </w:r>
          </w:p>
        </w:tc>
        <w:tc>
          <w:tcPr>
            <w:tcW w:w="4563" w:type="dxa"/>
            <w:vAlign w:val="center"/>
          </w:tcPr>
          <w:p w14:paraId="6D252B98" w14:textId="77777777" w:rsidR="00AE60EC" w:rsidRPr="00563EAB" w:rsidRDefault="001A420A" w:rsidP="00DA7D1C">
            <w:pPr>
              <w:rPr>
                <w:color w:val="000000" w:themeColor="text1"/>
                <w:sz w:val="20"/>
                <w:szCs w:val="20"/>
              </w:rPr>
            </w:pPr>
            <w:r w:rsidRPr="00563EAB">
              <w:rPr>
                <w:color w:val="000000" w:themeColor="text1"/>
                <w:sz w:val="20"/>
                <w:szCs w:val="20"/>
              </w:rPr>
              <w:t>ABO/D asins grupu noteikšana ar tiešo reakciju</w:t>
            </w:r>
            <w:r w:rsidRPr="00563EAB">
              <w:rPr>
                <w:color w:val="000000" w:themeColor="text1"/>
                <w:sz w:val="20"/>
                <w:szCs w:val="20"/>
              </w:rPr>
              <w:t xml:space="preserve">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 (ID kartes A-B-AB-D</w:t>
            </w:r>
            <w:r w:rsidRPr="00563EAB">
              <w:rPr>
                <w:color w:val="000000" w:themeColor="text1"/>
                <w:sz w:val="20"/>
                <w:szCs w:val="20"/>
                <w:vertAlign w:val="superscript"/>
              </w:rPr>
              <w:t>(VI+)</w:t>
            </w:r>
            <w:r w:rsidRPr="00563EAB">
              <w:rPr>
                <w:color w:val="000000" w:themeColor="text1"/>
                <w:sz w:val="20"/>
                <w:szCs w:val="20"/>
              </w:rPr>
              <w:t>-D</w:t>
            </w:r>
            <w:r w:rsidRPr="00563EAB">
              <w:rPr>
                <w:color w:val="000000" w:themeColor="text1"/>
                <w:sz w:val="20"/>
                <w:szCs w:val="20"/>
                <w:vertAlign w:val="superscript"/>
              </w:rPr>
              <w:t>(VI-)</w:t>
            </w:r>
            <w:r w:rsidRPr="00563EAB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Ctl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; A-B-D</w:t>
            </w:r>
            <w:r w:rsidRPr="00563EAB">
              <w:rPr>
                <w:color w:val="000000" w:themeColor="text1"/>
                <w:sz w:val="20"/>
                <w:szCs w:val="20"/>
                <w:vertAlign w:val="superscript"/>
              </w:rPr>
              <w:t>VI+</w:t>
            </w:r>
            <w:r w:rsidRPr="00563EAB">
              <w:rPr>
                <w:color w:val="000000" w:themeColor="text1"/>
                <w:sz w:val="20"/>
                <w:szCs w:val="20"/>
              </w:rPr>
              <w:t>/A-B-D</w:t>
            </w:r>
            <w:r w:rsidRPr="00563EAB">
              <w:rPr>
                <w:color w:val="000000" w:themeColor="text1"/>
                <w:sz w:val="20"/>
                <w:szCs w:val="20"/>
                <w:vertAlign w:val="superscript"/>
              </w:rPr>
              <w:t>VI+</w:t>
            </w:r>
            <w:r w:rsidRPr="00563EAB">
              <w:rPr>
                <w:color w:val="000000" w:themeColor="text1"/>
                <w:sz w:val="20"/>
                <w:szCs w:val="20"/>
              </w:rPr>
              <w:t>; A-B-D</w:t>
            </w:r>
            <w:r w:rsidRPr="00563EAB">
              <w:rPr>
                <w:color w:val="000000" w:themeColor="text1"/>
                <w:sz w:val="20"/>
                <w:szCs w:val="20"/>
                <w:vertAlign w:val="superscript"/>
              </w:rPr>
              <w:t>VI-/</w:t>
            </w:r>
            <w:r w:rsidRPr="00563EAB">
              <w:rPr>
                <w:color w:val="000000" w:themeColor="text1"/>
                <w:sz w:val="20"/>
                <w:szCs w:val="20"/>
              </w:rPr>
              <w:t>A-B-D</w:t>
            </w:r>
            <w:r w:rsidRPr="00563EAB">
              <w:rPr>
                <w:color w:val="000000" w:themeColor="text1"/>
                <w:sz w:val="20"/>
                <w:szCs w:val="20"/>
                <w:vertAlign w:val="superscript"/>
              </w:rPr>
              <w:t>VI-</w:t>
            </w:r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0" w:type="dxa"/>
            <w:vAlign w:val="center"/>
          </w:tcPr>
          <w:p w14:paraId="46066034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M-119/03</w:t>
            </w:r>
          </w:p>
        </w:tc>
        <w:tc>
          <w:tcPr>
            <w:tcW w:w="2032" w:type="dxa"/>
            <w:vAlign w:val="center"/>
          </w:tcPr>
          <w:p w14:paraId="7DA579A3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13.01.2020</w:t>
            </w:r>
          </w:p>
        </w:tc>
      </w:tr>
      <w:tr w:rsidR="008753C9" w14:paraId="4598AC43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1D979B08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5C234CFC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514D3989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 xml:space="preserve">ABO asins grupas (tiešā reakcija)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Rh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 (D) un DAT noteikšana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 (karte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ABO/D+DAT)</w:t>
            </w:r>
          </w:p>
        </w:tc>
        <w:tc>
          <w:tcPr>
            <w:tcW w:w="4563" w:type="dxa"/>
            <w:vAlign w:val="center"/>
          </w:tcPr>
          <w:p w14:paraId="1AA51C61" w14:textId="77777777" w:rsidR="00AE60EC" w:rsidRPr="00563EAB" w:rsidRDefault="001A420A" w:rsidP="00E247D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63EAB">
              <w:rPr>
                <w:color w:val="000000" w:themeColor="text1"/>
                <w:sz w:val="20"/>
                <w:szCs w:val="20"/>
              </w:rPr>
              <w:t xml:space="preserve">ABO/D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asins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grupu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noteikšana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tiešo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reakciju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tiešo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testa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(DAT)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noteikšana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gēlkaršu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metodi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karte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A-B-D</w:t>
            </w:r>
            <w:r w:rsidRPr="00563EAB">
              <w:rPr>
                <w:color w:val="000000" w:themeColor="text1"/>
                <w:sz w:val="20"/>
                <w:szCs w:val="20"/>
                <w:vertAlign w:val="superscript"/>
              </w:rPr>
              <w:t>(VI-)</w:t>
            </w:r>
            <w:r w:rsidR="00E247DE" w:rsidRPr="00563EAB">
              <w:rPr>
                <w:color w:val="000000" w:themeColor="text1"/>
                <w:sz w:val="20"/>
                <w:szCs w:val="20"/>
              </w:rPr>
              <w:t>-</w:t>
            </w:r>
            <w:r w:rsidRPr="00563EAB">
              <w:rPr>
                <w:color w:val="000000" w:themeColor="text1"/>
                <w:sz w:val="20"/>
                <w:szCs w:val="20"/>
              </w:rPr>
              <w:t>D</w:t>
            </w:r>
            <w:r w:rsidRPr="00563EAB">
              <w:rPr>
                <w:color w:val="000000" w:themeColor="text1"/>
                <w:sz w:val="20"/>
                <w:szCs w:val="20"/>
                <w:vertAlign w:val="superscript"/>
              </w:rPr>
              <w:t>(VI-)</w:t>
            </w:r>
            <w:r w:rsidRPr="00563EAB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ctl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-AHG)</w:t>
            </w:r>
            <w:r w:rsidR="00E247DE" w:rsidRPr="00563EAB">
              <w:rPr>
                <w:color w:val="000000" w:themeColor="text1"/>
                <w:sz w:val="20"/>
                <w:szCs w:val="20"/>
              </w:rPr>
              <w:t xml:space="preserve"> un A-B-AB-D</w:t>
            </w:r>
            <w:r w:rsidR="00E247DE" w:rsidRPr="00563EAB">
              <w:rPr>
                <w:color w:val="000000" w:themeColor="text1"/>
                <w:sz w:val="20"/>
                <w:szCs w:val="20"/>
                <w:vertAlign w:val="superscript"/>
              </w:rPr>
              <w:t>(VI+)</w:t>
            </w:r>
            <w:r w:rsidR="00E247DE" w:rsidRPr="00563EAB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E247DE" w:rsidRPr="00563EAB">
              <w:rPr>
                <w:color w:val="000000" w:themeColor="text1"/>
                <w:sz w:val="20"/>
                <w:szCs w:val="20"/>
              </w:rPr>
              <w:t>ctl</w:t>
            </w:r>
            <w:proofErr w:type="spellEnd"/>
            <w:r w:rsidR="00E247DE" w:rsidRPr="00563EAB">
              <w:rPr>
                <w:color w:val="000000" w:themeColor="text1"/>
                <w:sz w:val="20"/>
                <w:szCs w:val="20"/>
              </w:rPr>
              <w:t>-AHG)</w:t>
            </w:r>
          </w:p>
        </w:tc>
        <w:tc>
          <w:tcPr>
            <w:tcW w:w="1370" w:type="dxa"/>
            <w:vAlign w:val="center"/>
          </w:tcPr>
          <w:p w14:paraId="4B3E8663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M-120/</w:t>
            </w:r>
            <w:r w:rsidR="00E247DE" w:rsidRPr="00563EA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032" w:type="dxa"/>
            <w:vAlign w:val="center"/>
          </w:tcPr>
          <w:p w14:paraId="38B652F1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17.04.2020.</w:t>
            </w:r>
          </w:p>
        </w:tc>
      </w:tr>
      <w:tr w:rsidR="008753C9" w14:paraId="2827D430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0D154F79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0596933A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7C9AC95F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Rh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fenotipa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CcEe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un</w:t>
            </w:r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Kell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antigēna noteikšana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</w:t>
            </w:r>
          </w:p>
        </w:tc>
        <w:tc>
          <w:tcPr>
            <w:tcW w:w="4563" w:type="dxa"/>
            <w:vAlign w:val="center"/>
          </w:tcPr>
          <w:p w14:paraId="592C2F48" w14:textId="77777777" w:rsidR="00AE60EC" w:rsidRPr="00563EAB" w:rsidRDefault="001A420A" w:rsidP="009A6FE3">
            <w:pPr>
              <w:pStyle w:val="Default"/>
            </w:pPr>
            <w:r w:rsidRPr="00563EAB">
              <w:rPr>
                <w:color w:val="000000" w:themeColor="text1"/>
                <w:sz w:val="20"/>
                <w:szCs w:val="20"/>
              </w:rPr>
              <w:t xml:space="preserve">Rh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fenotipa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un Kell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antigēna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9A6FE3" w:rsidRPr="00563EAB">
              <w:rPr>
                <w:color w:val="000000" w:themeColor="text1"/>
                <w:sz w:val="20"/>
                <w:szCs w:val="20"/>
              </w:rPr>
              <w:t>karte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A6FE3"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 xml:space="preserve"> C-c-E-e-K-</w:t>
            </w:r>
            <w:proofErr w:type="spellStart"/>
            <w:r w:rsidR="009A6FE3" w:rsidRPr="00563EAB">
              <w:rPr>
                <w:color w:val="000000" w:themeColor="text1"/>
                <w:sz w:val="20"/>
                <w:szCs w:val="20"/>
              </w:rPr>
              <w:t>ctl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>)</w:t>
            </w:r>
            <w:r w:rsidRPr="00563EAB">
              <w:rPr>
                <w:color w:val="000000" w:themeColor="text1"/>
                <w:sz w:val="20"/>
                <w:szCs w:val="20"/>
              </w:rPr>
              <w:t xml:space="preserve">, M un 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antigēnu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r w:rsidR="009A6FE3" w:rsidRPr="00563EAB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9A6FE3" w:rsidRPr="00563EAB">
              <w:rPr>
                <w:color w:val="000000" w:themeColor="text1"/>
                <w:sz w:val="20"/>
                <w:szCs w:val="20"/>
              </w:rPr>
              <w:t>karte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A6FE3"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 xml:space="preserve"> Anti-M; </w:t>
            </w:r>
            <w:proofErr w:type="spellStart"/>
            <w:r w:rsidR="009A6FE3"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 xml:space="preserve"> Anti-N, </w:t>
            </w:r>
            <w:proofErr w:type="spellStart"/>
            <w:r w:rsidR="009A6FE3"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 xml:space="preserve"> Anti-M/N) un </w:t>
            </w:r>
            <w:proofErr w:type="spellStart"/>
            <w:r w:rsidR="009A6FE3" w:rsidRPr="00563EAB">
              <w:rPr>
                <w:color w:val="000000" w:themeColor="text1"/>
                <w:sz w:val="20"/>
                <w:szCs w:val="20"/>
              </w:rPr>
              <w:t>Cw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A6FE3" w:rsidRPr="00563EAB">
              <w:rPr>
                <w:color w:val="000000" w:themeColor="text1"/>
                <w:sz w:val="20"/>
                <w:szCs w:val="20"/>
              </w:rPr>
              <w:t>antigēna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9A6FE3" w:rsidRPr="00563EAB">
              <w:rPr>
                <w:color w:val="000000" w:themeColor="text1"/>
                <w:sz w:val="20"/>
                <w:szCs w:val="20"/>
              </w:rPr>
              <w:t>karte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A6FE3"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 xml:space="preserve"> Anti-</w:t>
            </w:r>
            <w:proofErr w:type="spellStart"/>
            <w:r w:rsidR="009A6FE3" w:rsidRPr="00563EAB">
              <w:rPr>
                <w:color w:val="000000" w:themeColor="text1"/>
                <w:sz w:val="20"/>
                <w:szCs w:val="20"/>
              </w:rPr>
              <w:t>Cw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>)</w:t>
            </w:r>
            <w:r w:rsidR="009A6FE3" w:rsidRPr="00563EAB">
              <w:rPr>
                <w:sz w:val="20"/>
                <w:szCs w:val="20"/>
              </w:rPr>
              <w:t xml:space="preserve"> </w:t>
            </w:r>
            <w:proofErr w:type="spellStart"/>
            <w:r w:rsidR="009A6FE3" w:rsidRPr="00563EAB">
              <w:rPr>
                <w:sz w:val="20"/>
                <w:szCs w:val="20"/>
              </w:rPr>
              <w:t>n</w:t>
            </w:r>
            <w:r w:rsidRPr="00563EAB">
              <w:rPr>
                <w:color w:val="000000" w:themeColor="text1"/>
                <w:sz w:val="20"/>
                <w:szCs w:val="20"/>
              </w:rPr>
              <w:t>oteikšana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metodi</w:t>
            </w:r>
            <w:proofErr w:type="spellEnd"/>
          </w:p>
        </w:tc>
        <w:tc>
          <w:tcPr>
            <w:tcW w:w="1370" w:type="dxa"/>
            <w:vAlign w:val="center"/>
          </w:tcPr>
          <w:p w14:paraId="0F1EBB0B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M-131/</w:t>
            </w:r>
            <w:r w:rsidR="009A6FE3" w:rsidRPr="00563EA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032" w:type="dxa"/>
            <w:vAlign w:val="center"/>
          </w:tcPr>
          <w:p w14:paraId="28FA5F54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23.04.2020.</w:t>
            </w:r>
          </w:p>
        </w:tc>
      </w:tr>
      <w:tr w:rsidR="008753C9" w14:paraId="286C8222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1B03F188" w14:textId="77777777" w:rsidR="009A6FE3" w:rsidRPr="00563EAB" w:rsidRDefault="009A6FE3" w:rsidP="009A6FE3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0155BBD0" w14:textId="77777777" w:rsidR="009A6FE3" w:rsidRPr="00563EAB" w:rsidRDefault="001A420A" w:rsidP="009A6FE3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5112C007" w14:textId="77777777" w:rsidR="009A6FE3" w:rsidRPr="00563EAB" w:rsidRDefault="001A420A" w:rsidP="009A6FE3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Eritrocitāra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antigēna noteikšana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</w:t>
            </w:r>
          </w:p>
        </w:tc>
        <w:tc>
          <w:tcPr>
            <w:tcW w:w="4563" w:type="dxa"/>
            <w:vAlign w:val="center"/>
          </w:tcPr>
          <w:p w14:paraId="575D9F7D" w14:textId="77777777" w:rsidR="009A6FE3" w:rsidRPr="00563EAB" w:rsidRDefault="001A420A" w:rsidP="009A6FE3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Rh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fenotipa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Kell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antigēna (karte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C-c-E-e-K-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ctl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), M un N antigēnu (karte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Anti-M;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Anti-N, 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DiaClon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 Anti-M/N) un 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Cw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antigēna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karte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DiaCl</w:t>
            </w:r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on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 Anti-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Cw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)</w:t>
            </w:r>
            <w:r w:rsidRPr="00563EAB">
              <w:rPr>
                <w:sz w:val="20"/>
                <w:szCs w:val="20"/>
              </w:rPr>
              <w:t xml:space="preserve"> n</w:t>
            </w:r>
            <w:r w:rsidRPr="00563EAB">
              <w:rPr>
                <w:color w:val="000000" w:themeColor="text1"/>
                <w:sz w:val="20"/>
                <w:szCs w:val="20"/>
              </w:rPr>
              <w:t xml:space="preserve">oteikšana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</w:t>
            </w:r>
          </w:p>
        </w:tc>
        <w:tc>
          <w:tcPr>
            <w:tcW w:w="1370" w:type="dxa"/>
            <w:vAlign w:val="center"/>
          </w:tcPr>
          <w:p w14:paraId="3DBC66A3" w14:textId="77777777" w:rsidR="009A6FE3" w:rsidRPr="00563EAB" w:rsidRDefault="001A420A" w:rsidP="009A6FE3">
            <w:r w:rsidRPr="00563EAB">
              <w:rPr>
                <w:color w:val="000000" w:themeColor="text1"/>
                <w:sz w:val="20"/>
                <w:szCs w:val="20"/>
              </w:rPr>
              <w:t>M-131/02</w:t>
            </w:r>
          </w:p>
        </w:tc>
        <w:tc>
          <w:tcPr>
            <w:tcW w:w="2032" w:type="dxa"/>
            <w:vAlign w:val="center"/>
          </w:tcPr>
          <w:p w14:paraId="7FBA4816" w14:textId="77777777" w:rsidR="009A6FE3" w:rsidRPr="00563EAB" w:rsidRDefault="001A420A" w:rsidP="009A6FE3">
            <w:r w:rsidRPr="00563EAB">
              <w:rPr>
                <w:color w:val="000000" w:themeColor="text1"/>
                <w:sz w:val="20"/>
                <w:szCs w:val="20"/>
              </w:rPr>
              <w:t>23.04.2020.</w:t>
            </w:r>
          </w:p>
        </w:tc>
      </w:tr>
      <w:tr w:rsidR="008753C9" w14:paraId="4575D790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65C91BDB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6F3E81AA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4C01402E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Eritrocitāru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antigēnu P1,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Lea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Leb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Lua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Lub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vai K,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Kpa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Kpb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ka,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kompleksa noteikšana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ag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profils I vai II)</w:t>
            </w:r>
          </w:p>
        </w:tc>
        <w:tc>
          <w:tcPr>
            <w:tcW w:w="4563" w:type="dxa"/>
            <w:vAlign w:val="center"/>
          </w:tcPr>
          <w:p w14:paraId="6708146D" w14:textId="77777777" w:rsidR="00AE60EC" w:rsidRPr="00563EAB" w:rsidRDefault="001A420A" w:rsidP="006363D2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63EAB">
              <w:rPr>
                <w:color w:val="000000" w:themeColor="text1"/>
                <w:sz w:val="20"/>
                <w:szCs w:val="20"/>
              </w:rPr>
              <w:t xml:space="preserve">Lua,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Lub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P1,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Jka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Jkb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Lea,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Leb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K, k,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Kpa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Kpb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citu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antigēnu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noteikšana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metodi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(ID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kartes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Anti-Lua, Anti-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Lub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Anti-P1,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Jka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Jkb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Jka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Jkb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Anti-Lea,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Leb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Anti- Lea/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Leb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, Anti-k, Anti-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Kpa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,</w:t>
            </w:r>
            <w:r w:rsidRPr="00563EAB">
              <w:rPr>
                <w:color w:val="000000" w:themeColor="text1"/>
                <w:sz w:val="20"/>
                <w:szCs w:val="20"/>
              </w:rPr>
              <w:t xml:space="preserve"> Anti-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Kpb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, Antigen profile I, II)</w:t>
            </w:r>
          </w:p>
        </w:tc>
        <w:tc>
          <w:tcPr>
            <w:tcW w:w="1370" w:type="dxa"/>
            <w:vAlign w:val="center"/>
          </w:tcPr>
          <w:p w14:paraId="3C049322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M-144/</w:t>
            </w:r>
            <w:r w:rsidR="006363D2" w:rsidRPr="00563EA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032" w:type="dxa"/>
            <w:vAlign w:val="center"/>
          </w:tcPr>
          <w:p w14:paraId="168D4AA8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08.</w:t>
            </w:r>
            <w:r w:rsidR="006363D2" w:rsidRPr="00563EAB">
              <w:rPr>
                <w:color w:val="000000" w:themeColor="text1"/>
                <w:sz w:val="20"/>
                <w:szCs w:val="20"/>
              </w:rPr>
              <w:t>05</w:t>
            </w:r>
            <w:r w:rsidRPr="00563EAB">
              <w:rPr>
                <w:color w:val="000000" w:themeColor="text1"/>
                <w:sz w:val="20"/>
                <w:szCs w:val="20"/>
              </w:rPr>
              <w:t>.20</w:t>
            </w:r>
            <w:r w:rsidR="006363D2" w:rsidRPr="00563EAB">
              <w:rPr>
                <w:color w:val="000000" w:themeColor="text1"/>
                <w:sz w:val="20"/>
                <w:szCs w:val="20"/>
              </w:rPr>
              <w:t>20.</w:t>
            </w:r>
          </w:p>
        </w:tc>
      </w:tr>
      <w:tr w:rsidR="008753C9" w14:paraId="5AD40F76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54DB828F" w14:textId="77777777" w:rsidR="009A6FE3" w:rsidRPr="00563EAB" w:rsidRDefault="009A6FE3" w:rsidP="009A6FE3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042C7A39" w14:textId="77777777" w:rsidR="009A6FE3" w:rsidRPr="00563EAB" w:rsidRDefault="001A420A" w:rsidP="009A6FE3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3959A11E" w14:textId="77777777" w:rsidR="009A6FE3" w:rsidRPr="00563EAB" w:rsidRDefault="001A420A" w:rsidP="009A6FE3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Eritrocitāru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antigēnu M, N, S, s,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Fya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Fyb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kompleksa noteikšana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ag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profils III)</w:t>
            </w:r>
          </w:p>
        </w:tc>
        <w:tc>
          <w:tcPr>
            <w:tcW w:w="4563" w:type="dxa"/>
            <w:vAlign w:val="center"/>
          </w:tcPr>
          <w:p w14:paraId="3E86CF85" w14:textId="77777777" w:rsidR="009A6FE3" w:rsidRPr="00563EAB" w:rsidRDefault="001A420A" w:rsidP="009A6FE3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Rh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fenotipa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Kell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antigēna (karte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C-c-E-e-K-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ctl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), M un N an</w:t>
            </w:r>
            <w:r w:rsidRPr="00563EAB">
              <w:rPr>
                <w:color w:val="000000" w:themeColor="text1"/>
                <w:sz w:val="20"/>
                <w:szCs w:val="20"/>
              </w:rPr>
              <w:t xml:space="preserve">tigēnu (karte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Anti-M;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Anti-N, 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DiaClon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 Anti-M/N) un 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Cw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antigēna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karte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DiaClon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 Anti-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Cw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)</w:t>
            </w:r>
            <w:r w:rsidRPr="00563EAB">
              <w:rPr>
                <w:sz w:val="20"/>
                <w:szCs w:val="20"/>
              </w:rPr>
              <w:t xml:space="preserve"> n</w:t>
            </w:r>
            <w:r w:rsidRPr="00563EAB">
              <w:rPr>
                <w:color w:val="000000" w:themeColor="text1"/>
                <w:sz w:val="20"/>
                <w:szCs w:val="20"/>
              </w:rPr>
              <w:t xml:space="preserve">oteikšana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</w:t>
            </w:r>
          </w:p>
        </w:tc>
        <w:tc>
          <w:tcPr>
            <w:tcW w:w="1370" w:type="dxa"/>
            <w:vAlign w:val="center"/>
          </w:tcPr>
          <w:p w14:paraId="54D3F011" w14:textId="77777777" w:rsidR="009A6FE3" w:rsidRPr="00563EAB" w:rsidRDefault="001A420A" w:rsidP="009A6FE3">
            <w:r w:rsidRPr="00563EAB">
              <w:rPr>
                <w:color w:val="000000" w:themeColor="text1"/>
                <w:sz w:val="20"/>
                <w:szCs w:val="20"/>
              </w:rPr>
              <w:t>M-131/02</w:t>
            </w:r>
          </w:p>
        </w:tc>
        <w:tc>
          <w:tcPr>
            <w:tcW w:w="2032" w:type="dxa"/>
            <w:vAlign w:val="center"/>
          </w:tcPr>
          <w:p w14:paraId="61AD9257" w14:textId="77777777" w:rsidR="009A6FE3" w:rsidRPr="00563EAB" w:rsidRDefault="001A420A" w:rsidP="009A6FE3">
            <w:r w:rsidRPr="00563EAB">
              <w:rPr>
                <w:color w:val="000000" w:themeColor="text1"/>
                <w:sz w:val="20"/>
                <w:szCs w:val="20"/>
              </w:rPr>
              <w:t>23.04.2020.</w:t>
            </w:r>
          </w:p>
        </w:tc>
      </w:tr>
      <w:tr w:rsidR="008753C9" w14:paraId="4C6580D9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14620560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0F74EFBF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141E2AE3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 xml:space="preserve">D antigēna apstiprināšana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metodi, netiešo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testu, ar karti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Coombs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un parciālā D antigēna noteikšanas komplektu</w:t>
            </w:r>
          </w:p>
        </w:tc>
        <w:tc>
          <w:tcPr>
            <w:tcW w:w="4563" w:type="dxa"/>
            <w:vAlign w:val="center"/>
          </w:tcPr>
          <w:p w14:paraId="645FF84A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Fy</w:t>
            </w:r>
            <w:r w:rsidRPr="00563EAB">
              <w:rPr>
                <w:color w:val="000000" w:themeColor="text1"/>
                <w:sz w:val="20"/>
                <w:szCs w:val="20"/>
                <w:vertAlign w:val="superscript"/>
              </w:rPr>
              <w:t>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Fy</w:t>
            </w:r>
            <w:r w:rsidRPr="00563EAB">
              <w:rPr>
                <w:color w:val="000000" w:themeColor="text1"/>
                <w:sz w:val="20"/>
                <w:szCs w:val="20"/>
                <w:vertAlign w:val="superscript"/>
              </w:rPr>
              <w:t>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S, s, D, parciālā D un citu antigēnu noteikšana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metodi, netiešo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testu (kartes Anti-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Fy</w:t>
            </w:r>
            <w:r w:rsidRPr="0038625C">
              <w:rPr>
                <w:color w:val="000000" w:themeColor="text1"/>
                <w:sz w:val="20"/>
                <w:szCs w:val="20"/>
                <w:vertAlign w:val="superscript"/>
              </w:rPr>
              <w:t>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; Anti-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Fy</w:t>
            </w:r>
            <w:r w:rsidRPr="0038625C">
              <w:rPr>
                <w:color w:val="000000" w:themeColor="text1"/>
                <w:sz w:val="20"/>
                <w:szCs w:val="20"/>
                <w:vertAlign w:val="superscript"/>
              </w:rPr>
              <w:t>b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; Anti-S; Anti-s</w:t>
            </w:r>
            <w:r w:rsidRPr="00563EAB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Antigen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profile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III,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DiaClon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Anti-D)</w:t>
            </w:r>
          </w:p>
        </w:tc>
        <w:tc>
          <w:tcPr>
            <w:tcW w:w="1370" w:type="dxa"/>
            <w:vAlign w:val="center"/>
          </w:tcPr>
          <w:p w14:paraId="50C52711" w14:textId="77777777" w:rsidR="00AE60EC" w:rsidRPr="006310E2" w:rsidRDefault="001A420A" w:rsidP="00DA7D1C">
            <w:r w:rsidRPr="006310E2">
              <w:rPr>
                <w:color w:val="000000" w:themeColor="text1"/>
                <w:sz w:val="20"/>
                <w:szCs w:val="20"/>
              </w:rPr>
              <w:t>M-139/0</w:t>
            </w:r>
            <w:r w:rsidR="0038625C" w:rsidRPr="006310E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32" w:type="dxa"/>
            <w:vAlign w:val="center"/>
          </w:tcPr>
          <w:p w14:paraId="36789E81" w14:textId="77777777" w:rsidR="00AE60EC" w:rsidRPr="006310E2" w:rsidRDefault="001A420A" w:rsidP="00DA7D1C">
            <w:r w:rsidRPr="006310E2">
              <w:rPr>
                <w:color w:val="000000" w:themeColor="text1"/>
                <w:sz w:val="20"/>
                <w:szCs w:val="20"/>
              </w:rPr>
              <w:t>14.12.2020.</w:t>
            </w:r>
          </w:p>
        </w:tc>
      </w:tr>
      <w:tr w:rsidR="008753C9" w14:paraId="71EEEB8C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6D0CD155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1FC7952E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46B2BD62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Antieritrocitāro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skrīnings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metodi, netiešo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testu (1/2 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Liss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Coombs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63" w:type="dxa"/>
            <w:vAlign w:val="center"/>
          </w:tcPr>
          <w:p w14:paraId="521830DE" w14:textId="77777777" w:rsidR="00AE60EC" w:rsidRPr="00563EAB" w:rsidRDefault="001A420A" w:rsidP="00E247DE">
            <w:pPr>
              <w:pStyle w:val="Default"/>
            </w:pP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Nepilno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antieritrocitāro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antivielu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noteikšana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skrīnings</w:t>
            </w:r>
            <w:proofErr w:type="spellEnd"/>
            <w:r w:rsidR="00E247DE"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identifikācija</w:t>
            </w:r>
            <w:proofErr w:type="spellEnd"/>
            <w:r w:rsidR="00E247DE" w:rsidRPr="00563EAB">
              <w:rPr>
                <w:color w:val="000000" w:themeColor="text1"/>
                <w:sz w:val="20"/>
                <w:szCs w:val="20"/>
              </w:rPr>
              <w:t xml:space="preserve"> un anti-A</w:t>
            </w:r>
            <w:r w:rsidR="00E247DE" w:rsidRPr="00563EAB">
              <w:rPr>
                <w:color w:val="000000" w:themeColor="text1"/>
                <w:sz w:val="20"/>
                <w:szCs w:val="20"/>
                <w:vertAlign w:val="subscript"/>
              </w:rPr>
              <w:t xml:space="preserve">1 </w:t>
            </w:r>
            <w:proofErr w:type="spellStart"/>
            <w:r w:rsidR="00E247DE" w:rsidRPr="00563EAB">
              <w:rPr>
                <w:color w:val="000000" w:themeColor="text1"/>
                <w:sz w:val="20"/>
                <w:szCs w:val="20"/>
              </w:rPr>
              <w:t>aktivitātes</w:t>
            </w:r>
            <w:proofErr w:type="spellEnd"/>
            <w:r w:rsidR="00E247DE"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247DE" w:rsidRPr="00563EAB">
              <w:rPr>
                <w:color w:val="000000" w:themeColor="text1"/>
                <w:sz w:val="20"/>
                <w:szCs w:val="20"/>
              </w:rPr>
              <w:t>noteikšana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netiešo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testu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(ID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karte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LISS/COOMBS)</w:t>
            </w:r>
          </w:p>
        </w:tc>
        <w:tc>
          <w:tcPr>
            <w:tcW w:w="1370" w:type="dxa"/>
            <w:vAlign w:val="center"/>
          </w:tcPr>
          <w:p w14:paraId="05178D71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M-015/</w:t>
            </w:r>
            <w:r w:rsidR="00E247DE" w:rsidRPr="00563EAB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2032" w:type="dxa"/>
            <w:vAlign w:val="center"/>
          </w:tcPr>
          <w:p w14:paraId="7399E4E4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17.04.2020.</w:t>
            </w:r>
          </w:p>
        </w:tc>
      </w:tr>
      <w:tr w:rsidR="008753C9" w14:paraId="29FB9F45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75CF4946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2C3B0688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6F764BDF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Antieritrocitāro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skrīnings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(37 °C vai 4 °C, vai 20 °C)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 (enzīmu testu 1/2 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enzyme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63" w:type="dxa"/>
            <w:vAlign w:val="center"/>
          </w:tcPr>
          <w:p w14:paraId="28499A42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NaCl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fizioloģiskā šķīduma un enzīmu vidē reaģējošu antivielu noteikšana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skrīnings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un identifikācija) (karte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NaCl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enzyme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Cold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Agglutinins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0" w:type="dxa"/>
            <w:vAlign w:val="center"/>
          </w:tcPr>
          <w:p w14:paraId="2AAF8D5A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M-125/02</w:t>
            </w:r>
          </w:p>
        </w:tc>
        <w:tc>
          <w:tcPr>
            <w:tcW w:w="2032" w:type="dxa"/>
            <w:vAlign w:val="center"/>
          </w:tcPr>
          <w:p w14:paraId="2BCE7217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03.01.2019</w:t>
            </w:r>
          </w:p>
        </w:tc>
      </w:tr>
      <w:tr w:rsidR="008753C9" w14:paraId="5B12DB09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3519D569" w14:textId="77777777" w:rsidR="00E247DE" w:rsidRPr="00563EAB" w:rsidRDefault="00E247DE" w:rsidP="00E247DE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3B1CF197" w14:textId="77777777" w:rsidR="00E247DE" w:rsidRPr="00563EAB" w:rsidRDefault="001A420A" w:rsidP="00E247DE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606CFC87" w14:textId="77777777" w:rsidR="00E247DE" w:rsidRPr="00563EAB" w:rsidRDefault="001A420A" w:rsidP="00E247DE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Antieritrocitāro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identifikācija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metodi, netiešais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tests (2 kartes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Liss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Coombs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63" w:type="dxa"/>
            <w:vAlign w:val="center"/>
          </w:tcPr>
          <w:p w14:paraId="5020BC9B" w14:textId="77777777" w:rsidR="00E247DE" w:rsidRPr="00563EAB" w:rsidRDefault="001A420A" w:rsidP="00E247DE">
            <w:r w:rsidRPr="00563EAB">
              <w:rPr>
                <w:color w:val="000000" w:themeColor="text1"/>
                <w:sz w:val="20"/>
                <w:szCs w:val="20"/>
              </w:rPr>
              <w:t xml:space="preserve">Nepilno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antieritrocitāro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noteikšana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skrīnings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identifikācija </w:t>
            </w:r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un anti-A</w:t>
            </w:r>
            <w:r w:rsidRPr="00563EAB">
              <w:rPr>
                <w:rFonts w:eastAsiaTheme="minorHAnsi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 xml:space="preserve">1 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aktivitātes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noteikšana</w:t>
            </w:r>
            <w:proofErr w:type="spellEnd"/>
            <w:r w:rsidRPr="00563EAB"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  <w:t>)</w:t>
            </w:r>
            <w:r w:rsidRPr="00563EAB">
              <w:rPr>
                <w:color w:val="000000" w:themeColor="text1"/>
                <w:sz w:val="20"/>
                <w:szCs w:val="20"/>
              </w:rPr>
              <w:t xml:space="preserve"> ar </w:t>
            </w:r>
            <w:r w:rsidRPr="00563EAB">
              <w:rPr>
                <w:color w:val="000000" w:themeColor="text1"/>
                <w:sz w:val="20"/>
                <w:szCs w:val="20"/>
              </w:rPr>
              <w:t xml:space="preserve">netiešo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testu (ID karte LISS/COOMBS)</w:t>
            </w:r>
          </w:p>
        </w:tc>
        <w:tc>
          <w:tcPr>
            <w:tcW w:w="1370" w:type="dxa"/>
            <w:vAlign w:val="center"/>
          </w:tcPr>
          <w:p w14:paraId="12F05FED" w14:textId="77777777" w:rsidR="00E247DE" w:rsidRPr="00563EAB" w:rsidRDefault="001A420A" w:rsidP="00E247DE">
            <w:r w:rsidRPr="00563EAB">
              <w:rPr>
                <w:color w:val="000000" w:themeColor="text1"/>
                <w:sz w:val="20"/>
                <w:szCs w:val="20"/>
              </w:rPr>
              <w:t>M-015/05</w:t>
            </w:r>
          </w:p>
        </w:tc>
        <w:tc>
          <w:tcPr>
            <w:tcW w:w="2032" w:type="dxa"/>
            <w:vAlign w:val="center"/>
          </w:tcPr>
          <w:p w14:paraId="2A9CC3DE" w14:textId="77777777" w:rsidR="00E247DE" w:rsidRPr="00563EAB" w:rsidRDefault="001A420A" w:rsidP="00E247DE">
            <w:r w:rsidRPr="00563EAB">
              <w:rPr>
                <w:color w:val="000000" w:themeColor="text1"/>
                <w:sz w:val="20"/>
                <w:szCs w:val="20"/>
              </w:rPr>
              <w:t>17.04.2020.</w:t>
            </w:r>
          </w:p>
        </w:tc>
      </w:tr>
      <w:tr w:rsidR="008753C9" w14:paraId="6F2271CD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7D69DBBB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611F919D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13221778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Antieritrocitāro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identifikācija (37 °C vai 4 °C, vai 20 °C)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metodi, enzīmu testu (2 kartes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enzyme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63" w:type="dxa"/>
            <w:vAlign w:val="center"/>
          </w:tcPr>
          <w:p w14:paraId="1DEB0B7F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NaCl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fizioliģiskā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šķīduma un enzīmu vidē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reģējošu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noteikšana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skrīnings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un identifikācija) (karte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NaCl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enzyme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Cold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Agglutinins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0" w:type="dxa"/>
            <w:vAlign w:val="center"/>
          </w:tcPr>
          <w:p w14:paraId="5D24C3C1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M-125/02</w:t>
            </w:r>
          </w:p>
        </w:tc>
        <w:tc>
          <w:tcPr>
            <w:tcW w:w="2032" w:type="dxa"/>
            <w:vAlign w:val="center"/>
          </w:tcPr>
          <w:p w14:paraId="66769AED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03.01.2019</w:t>
            </w:r>
          </w:p>
        </w:tc>
      </w:tr>
      <w:tr w:rsidR="008753C9" w14:paraId="157E438F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1774C168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752C770A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45DFA6AE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Antieritrocitāro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identifikācija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metodi, n</w:t>
            </w:r>
            <w:r w:rsidRPr="00563EAB">
              <w:rPr>
                <w:color w:val="000000" w:themeColor="text1"/>
                <w:sz w:val="20"/>
                <w:szCs w:val="20"/>
              </w:rPr>
              <w:t xml:space="preserve">etiešais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tests, izmantojot papildu paneli ID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Panel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Plus (1 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Liss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Coombs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63" w:type="dxa"/>
            <w:vAlign w:val="center"/>
          </w:tcPr>
          <w:p w14:paraId="300A385B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NaCl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fizioliģiskā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šķīduma un enzīmu vidē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reģējošu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noteikšana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skrīnings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un identifikācija) (karte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NaCl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enzyme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Cold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Agglutinins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0" w:type="dxa"/>
            <w:vAlign w:val="center"/>
          </w:tcPr>
          <w:p w14:paraId="1320B80E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M-125/02</w:t>
            </w:r>
          </w:p>
        </w:tc>
        <w:tc>
          <w:tcPr>
            <w:tcW w:w="2032" w:type="dxa"/>
            <w:vAlign w:val="center"/>
          </w:tcPr>
          <w:p w14:paraId="69419F04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03.01</w:t>
            </w:r>
            <w:r w:rsidRPr="00563EAB">
              <w:rPr>
                <w:color w:val="000000" w:themeColor="text1"/>
                <w:sz w:val="20"/>
                <w:szCs w:val="20"/>
              </w:rPr>
              <w:t>.2019</w:t>
            </w:r>
          </w:p>
        </w:tc>
      </w:tr>
      <w:tr w:rsidR="008753C9" w14:paraId="1E626456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27F27607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1BA6C369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67A356F4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Antieritrocitāro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identifikācija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metodi, netiešo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testu, izmantojot papildu paneli "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Column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panel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16" (3 kartes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Liss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Coombs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63" w:type="dxa"/>
            <w:vAlign w:val="center"/>
          </w:tcPr>
          <w:p w14:paraId="004BB73F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NaCl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fizioliģiskā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šķīduma un enzīmu vidē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reģējošu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noteikšana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skrīnings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un identifikācija) (karte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NaCl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enzyme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Cold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Agglutinins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0" w:type="dxa"/>
            <w:vAlign w:val="center"/>
          </w:tcPr>
          <w:p w14:paraId="73C18EE0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M-125/02</w:t>
            </w:r>
          </w:p>
        </w:tc>
        <w:tc>
          <w:tcPr>
            <w:tcW w:w="2032" w:type="dxa"/>
            <w:vAlign w:val="center"/>
          </w:tcPr>
          <w:p w14:paraId="639320E9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03.01.2019</w:t>
            </w:r>
          </w:p>
        </w:tc>
      </w:tr>
      <w:tr w:rsidR="008753C9" w14:paraId="38E555CF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3FAFFAFA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5D3C2A73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6835719D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 xml:space="preserve">Recipienta un donora asins saderības tests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 (netiešais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</w:t>
            </w:r>
            <w:r w:rsidRPr="00563EAB">
              <w:rPr>
                <w:color w:val="000000" w:themeColor="text1"/>
                <w:sz w:val="20"/>
                <w:szCs w:val="20"/>
              </w:rPr>
              <w:t>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tests) – vienas eritrocītu masas saderināšanai</w:t>
            </w:r>
          </w:p>
        </w:tc>
        <w:tc>
          <w:tcPr>
            <w:tcW w:w="4563" w:type="dxa"/>
            <w:vAlign w:val="center"/>
          </w:tcPr>
          <w:p w14:paraId="65548D31" w14:textId="77777777" w:rsidR="00AE60EC" w:rsidRPr="00563EAB" w:rsidRDefault="001A420A" w:rsidP="009A6FE3">
            <w:pPr>
              <w:pStyle w:val="Default"/>
            </w:pP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Donoru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recipienta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saderības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pārbaudes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Rh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citās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sistēmās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netiešo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antiglobuilīna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testu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karte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LISS/Coombs</w:t>
            </w:r>
            <w:r w:rsidR="009A6FE3"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A6FE3" w:rsidRPr="00563EAB">
              <w:rPr>
                <w:color w:val="000000" w:themeColor="text1"/>
                <w:sz w:val="20"/>
                <w:szCs w:val="20"/>
              </w:rPr>
              <w:t>vai</w:t>
            </w:r>
            <w:proofErr w:type="spellEnd"/>
            <w:r w:rsidR="009A6FE3" w:rsidRPr="00563EAB">
              <w:rPr>
                <w:color w:val="000000" w:themeColor="text1"/>
                <w:sz w:val="20"/>
                <w:szCs w:val="20"/>
              </w:rPr>
              <w:t xml:space="preserve"> Coombs anti-IgG</w:t>
            </w:r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0" w:type="dxa"/>
            <w:vAlign w:val="center"/>
          </w:tcPr>
          <w:p w14:paraId="77B985FC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M-133/</w:t>
            </w:r>
            <w:r w:rsidR="009A6FE3" w:rsidRPr="00563EA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032" w:type="dxa"/>
            <w:vAlign w:val="center"/>
          </w:tcPr>
          <w:p w14:paraId="2356180C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23.04.2020</w:t>
            </w:r>
          </w:p>
        </w:tc>
      </w:tr>
      <w:tr w:rsidR="008753C9" w14:paraId="3A76FD34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5119AAAF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60B5D629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3AE5D3E3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Antieritroc</w:t>
            </w:r>
            <w:r w:rsidRPr="00563EAB">
              <w:rPr>
                <w:color w:val="000000" w:themeColor="text1"/>
                <w:sz w:val="20"/>
                <w:szCs w:val="20"/>
              </w:rPr>
              <w:t>itāro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titrēšana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  (1 antigēnu, 2 kartes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Liss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Coombs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63" w:type="dxa"/>
            <w:vAlign w:val="center"/>
          </w:tcPr>
          <w:p w14:paraId="1DFE8202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Antieritrocitāro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titrēšana ar netiešo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testu (karte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Liss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Coombs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0" w:type="dxa"/>
            <w:vAlign w:val="center"/>
          </w:tcPr>
          <w:p w14:paraId="47CE58B3" w14:textId="77777777" w:rsidR="00AE60EC" w:rsidRPr="006310E2" w:rsidRDefault="001A420A" w:rsidP="00DA7D1C">
            <w:r w:rsidRPr="006310E2">
              <w:rPr>
                <w:color w:val="000000" w:themeColor="text1"/>
                <w:sz w:val="20"/>
                <w:szCs w:val="20"/>
              </w:rPr>
              <w:t>M-129/</w:t>
            </w:r>
            <w:r w:rsidR="009A6FE3" w:rsidRPr="006310E2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2032" w:type="dxa"/>
            <w:vAlign w:val="center"/>
          </w:tcPr>
          <w:p w14:paraId="522D99ED" w14:textId="77777777" w:rsidR="00AE60EC" w:rsidRPr="006310E2" w:rsidRDefault="001A420A" w:rsidP="00DA7D1C">
            <w:r w:rsidRPr="006310E2">
              <w:rPr>
                <w:color w:val="000000" w:themeColor="text1"/>
                <w:sz w:val="20"/>
                <w:szCs w:val="20"/>
              </w:rPr>
              <w:t>2</w:t>
            </w:r>
            <w:r w:rsidR="00E45DAD" w:rsidRPr="006310E2">
              <w:rPr>
                <w:color w:val="000000" w:themeColor="text1"/>
                <w:sz w:val="20"/>
                <w:szCs w:val="20"/>
              </w:rPr>
              <w:t>7</w:t>
            </w:r>
            <w:r w:rsidRPr="006310E2">
              <w:rPr>
                <w:color w:val="000000" w:themeColor="text1"/>
                <w:sz w:val="20"/>
                <w:szCs w:val="20"/>
              </w:rPr>
              <w:t>.03.2020</w:t>
            </w:r>
          </w:p>
        </w:tc>
      </w:tr>
      <w:tr w:rsidR="008753C9" w14:paraId="65AFEAF0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01DC8125" w14:textId="77777777" w:rsidR="009A6FE3" w:rsidRPr="00563EAB" w:rsidRDefault="009A6FE3" w:rsidP="009A6FE3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03532656" w14:textId="77777777" w:rsidR="009A6FE3" w:rsidRPr="00563EAB" w:rsidRDefault="001A420A" w:rsidP="009A6FE3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27F26612" w14:textId="77777777" w:rsidR="009A6FE3" w:rsidRPr="00563EAB" w:rsidRDefault="001A420A" w:rsidP="009A6FE3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Antieritrocitāro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titrēšana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 (1 antigēnu, 1 karti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Liss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Coombs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63" w:type="dxa"/>
            <w:vAlign w:val="center"/>
          </w:tcPr>
          <w:p w14:paraId="19428D30" w14:textId="77777777" w:rsidR="009A6FE3" w:rsidRPr="00563EAB" w:rsidRDefault="001A420A" w:rsidP="009A6FE3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Antieritrocitāro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titrēšana ar netiešo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testu (karte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Liss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Coombs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0" w:type="dxa"/>
            <w:vAlign w:val="center"/>
          </w:tcPr>
          <w:p w14:paraId="292F35AB" w14:textId="77777777" w:rsidR="009A6FE3" w:rsidRPr="006310E2" w:rsidRDefault="001A420A" w:rsidP="009A6FE3">
            <w:r w:rsidRPr="006310E2">
              <w:rPr>
                <w:color w:val="000000" w:themeColor="text1"/>
                <w:sz w:val="20"/>
                <w:szCs w:val="20"/>
              </w:rPr>
              <w:t>M-129/03</w:t>
            </w:r>
          </w:p>
        </w:tc>
        <w:tc>
          <w:tcPr>
            <w:tcW w:w="2032" w:type="dxa"/>
            <w:vAlign w:val="center"/>
          </w:tcPr>
          <w:p w14:paraId="132AA2B0" w14:textId="77777777" w:rsidR="009A6FE3" w:rsidRPr="006310E2" w:rsidRDefault="001A420A" w:rsidP="009A6FE3">
            <w:r w:rsidRPr="006310E2">
              <w:rPr>
                <w:color w:val="000000" w:themeColor="text1"/>
                <w:sz w:val="20"/>
                <w:szCs w:val="20"/>
              </w:rPr>
              <w:t>27.03.2020</w:t>
            </w:r>
          </w:p>
        </w:tc>
      </w:tr>
      <w:tr w:rsidR="008753C9" w14:paraId="5A29E66B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28D4F173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0C3F90B6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7D9F57FA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 xml:space="preserve">Tiešais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tests (DAT)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</w:t>
            </w:r>
            <w:r w:rsidRPr="00563EAB">
              <w:rPr>
                <w:color w:val="000000" w:themeColor="text1"/>
                <w:sz w:val="20"/>
                <w:szCs w:val="20"/>
              </w:rPr>
              <w:t>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</w:t>
            </w:r>
          </w:p>
        </w:tc>
        <w:tc>
          <w:tcPr>
            <w:tcW w:w="4563" w:type="dxa"/>
            <w:vAlign w:val="center"/>
          </w:tcPr>
          <w:p w14:paraId="64FF050F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 xml:space="preserve">Tiešai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Kumbsa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) tests (DAT), izmantojot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DiaMed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gēlkaršu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 (karte LISS/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Coombs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; karte IgG-C</w:t>
            </w:r>
            <w:r w:rsidRPr="00563EAB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563EAB">
              <w:rPr>
                <w:color w:val="000000" w:themeColor="text1"/>
                <w:sz w:val="20"/>
                <w:szCs w:val="20"/>
              </w:rPr>
              <w:t>d_ctl/IgG-C</w:t>
            </w:r>
            <w:r w:rsidRPr="00563EAB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563EAB">
              <w:rPr>
                <w:color w:val="000000" w:themeColor="text1"/>
                <w:sz w:val="20"/>
                <w:szCs w:val="20"/>
              </w:rPr>
              <w:t>d-ctl; karte IgG-IgA-IgM-C</w:t>
            </w:r>
            <w:r w:rsidRPr="00563EAB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563EAB">
              <w:rPr>
                <w:color w:val="000000" w:themeColor="text1"/>
                <w:sz w:val="20"/>
                <w:szCs w:val="20"/>
              </w:rPr>
              <w:t>c-C</w:t>
            </w:r>
            <w:r w:rsidRPr="00563EAB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563EAB">
              <w:rPr>
                <w:color w:val="000000" w:themeColor="text1"/>
                <w:sz w:val="20"/>
                <w:szCs w:val="20"/>
              </w:rPr>
              <w:t>d-ctl)</w:t>
            </w:r>
          </w:p>
        </w:tc>
        <w:tc>
          <w:tcPr>
            <w:tcW w:w="1370" w:type="dxa"/>
            <w:vAlign w:val="center"/>
          </w:tcPr>
          <w:p w14:paraId="2671F860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M-132/</w:t>
            </w:r>
            <w:r w:rsidR="009A6FE3" w:rsidRPr="00563EA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032" w:type="dxa"/>
            <w:vAlign w:val="center"/>
          </w:tcPr>
          <w:p w14:paraId="7D52523D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23.04.2020</w:t>
            </w:r>
          </w:p>
        </w:tc>
      </w:tr>
      <w:tr w:rsidR="008753C9" w14:paraId="2A069458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1479853E" w14:textId="77777777" w:rsidR="009A6FE3" w:rsidRPr="00563EAB" w:rsidRDefault="009A6FE3" w:rsidP="009A6FE3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14F9645B" w14:textId="77777777" w:rsidR="009A6FE3" w:rsidRPr="00563EAB" w:rsidRDefault="001A420A" w:rsidP="009A6FE3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3E8BBFD0" w14:textId="77777777" w:rsidR="009A6FE3" w:rsidRPr="00563EAB" w:rsidRDefault="001A420A" w:rsidP="009A6FE3">
            <w:r w:rsidRPr="00563EAB">
              <w:rPr>
                <w:color w:val="000000" w:themeColor="text1"/>
                <w:sz w:val="20"/>
                <w:szCs w:val="20"/>
              </w:rPr>
              <w:t xml:space="preserve">Tiešā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testa diferencēšana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IgA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IgM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C3c, C3d,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ctl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)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</w:t>
            </w:r>
          </w:p>
        </w:tc>
        <w:tc>
          <w:tcPr>
            <w:tcW w:w="4563" w:type="dxa"/>
            <w:vAlign w:val="center"/>
          </w:tcPr>
          <w:p w14:paraId="124A76B7" w14:textId="77777777" w:rsidR="009A6FE3" w:rsidRPr="00563EAB" w:rsidRDefault="001A420A" w:rsidP="009A6FE3">
            <w:r w:rsidRPr="00563EAB">
              <w:rPr>
                <w:color w:val="000000" w:themeColor="text1"/>
                <w:sz w:val="20"/>
                <w:szCs w:val="20"/>
              </w:rPr>
              <w:t xml:space="preserve">Tiešai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Kumbsa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) tests (DAT), izmantojot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DiaMed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gēlkaršu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 (karte LISS/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Coombs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; karte IgG-C</w:t>
            </w:r>
            <w:r w:rsidRPr="00563EAB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563EAB">
              <w:rPr>
                <w:color w:val="000000" w:themeColor="text1"/>
                <w:sz w:val="20"/>
                <w:szCs w:val="20"/>
              </w:rPr>
              <w:t>d_ctl/IgG-C</w:t>
            </w:r>
            <w:r w:rsidRPr="00563EAB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563EAB">
              <w:rPr>
                <w:color w:val="000000" w:themeColor="text1"/>
                <w:sz w:val="20"/>
                <w:szCs w:val="20"/>
              </w:rPr>
              <w:t>d-ctl; karte IgG-IgA-IgM-C</w:t>
            </w:r>
            <w:r w:rsidRPr="00563EAB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563EAB">
              <w:rPr>
                <w:color w:val="000000" w:themeColor="text1"/>
                <w:sz w:val="20"/>
                <w:szCs w:val="20"/>
              </w:rPr>
              <w:t>c-C</w:t>
            </w:r>
            <w:r w:rsidRPr="00563EAB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563EAB">
              <w:rPr>
                <w:color w:val="000000" w:themeColor="text1"/>
                <w:sz w:val="20"/>
                <w:szCs w:val="20"/>
              </w:rPr>
              <w:t>d-ctl)</w:t>
            </w:r>
          </w:p>
        </w:tc>
        <w:tc>
          <w:tcPr>
            <w:tcW w:w="1370" w:type="dxa"/>
            <w:vAlign w:val="center"/>
          </w:tcPr>
          <w:p w14:paraId="4DB91063" w14:textId="77777777" w:rsidR="009A6FE3" w:rsidRPr="00563EAB" w:rsidRDefault="001A420A" w:rsidP="009A6FE3">
            <w:r w:rsidRPr="00563EAB">
              <w:rPr>
                <w:color w:val="000000" w:themeColor="text1"/>
                <w:sz w:val="20"/>
                <w:szCs w:val="20"/>
              </w:rPr>
              <w:t>M-132/02</w:t>
            </w:r>
          </w:p>
        </w:tc>
        <w:tc>
          <w:tcPr>
            <w:tcW w:w="2032" w:type="dxa"/>
            <w:vAlign w:val="center"/>
          </w:tcPr>
          <w:p w14:paraId="4FB691DC" w14:textId="77777777" w:rsidR="009A6FE3" w:rsidRPr="00563EAB" w:rsidRDefault="001A420A" w:rsidP="009A6FE3">
            <w:r w:rsidRPr="00563EAB">
              <w:rPr>
                <w:color w:val="000000" w:themeColor="text1"/>
                <w:sz w:val="20"/>
                <w:szCs w:val="20"/>
              </w:rPr>
              <w:t>23.04.2020</w:t>
            </w:r>
          </w:p>
        </w:tc>
      </w:tr>
      <w:tr w:rsidR="008753C9" w14:paraId="5BB94A41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5975AB44" w14:textId="77777777" w:rsidR="009A6FE3" w:rsidRPr="00563EAB" w:rsidRDefault="009A6FE3" w:rsidP="009A6FE3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12382B7E" w14:textId="77777777" w:rsidR="009A6FE3" w:rsidRPr="00563EAB" w:rsidRDefault="001A420A" w:rsidP="009A6FE3">
            <w:proofErr w:type="spellStart"/>
            <w:r w:rsidRPr="00563EAB">
              <w:rPr>
                <w:bCs/>
                <w:sz w:val="20"/>
                <w:szCs w:val="20"/>
              </w:rPr>
              <w:t>Imūn</w:t>
            </w:r>
            <w:r w:rsidRPr="00563EAB">
              <w:rPr>
                <w:bCs/>
                <w:sz w:val="20"/>
                <w:szCs w:val="20"/>
              </w:rPr>
              <w:t>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0FE947CF" w14:textId="77777777" w:rsidR="009A6FE3" w:rsidRPr="00563EAB" w:rsidRDefault="001A420A" w:rsidP="009A6FE3">
            <w:r w:rsidRPr="00563EAB">
              <w:rPr>
                <w:color w:val="000000" w:themeColor="text1"/>
                <w:sz w:val="20"/>
                <w:szCs w:val="20"/>
              </w:rPr>
              <w:t xml:space="preserve">Tiešā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testa diferencēšana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IgG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C3d,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ctl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) ar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gelkaršu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</w:t>
            </w:r>
          </w:p>
        </w:tc>
        <w:tc>
          <w:tcPr>
            <w:tcW w:w="4563" w:type="dxa"/>
            <w:vAlign w:val="center"/>
          </w:tcPr>
          <w:p w14:paraId="03748B2C" w14:textId="77777777" w:rsidR="009A6FE3" w:rsidRPr="00563EAB" w:rsidRDefault="001A420A" w:rsidP="009A6FE3">
            <w:r w:rsidRPr="00563EAB">
              <w:rPr>
                <w:color w:val="000000" w:themeColor="text1"/>
                <w:sz w:val="20"/>
                <w:szCs w:val="20"/>
              </w:rPr>
              <w:t xml:space="preserve">Tiešai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antiglobulīna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Kumbsa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) tests (DAT), izmantojot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DiaMed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gēlkaršu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 (karte LISS/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Coombs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; karte IgG-C</w:t>
            </w:r>
            <w:r w:rsidRPr="00563EAB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563EAB">
              <w:rPr>
                <w:color w:val="000000" w:themeColor="text1"/>
                <w:sz w:val="20"/>
                <w:szCs w:val="20"/>
              </w:rPr>
              <w:t>d_ctl/IgG-C</w:t>
            </w:r>
            <w:r w:rsidRPr="00563EAB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563EAB">
              <w:rPr>
                <w:color w:val="000000" w:themeColor="text1"/>
                <w:sz w:val="20"/>
                <w:szCs w:val="20"/>
              </w:rPr>
              <w:t xml:space="preserve">d-ctl; karte </w:t>
            </w:r>
            <w:r w:rsidRPr="00563EAB">
              <w:rPr>
                <w:color w:val="000000" w:themeColor="text1"/>
                <w:sz w:val="20"/>
                <w:szCs w:val="20"/>
              </w:rPr>
              <w:t>IgG-IgA-IgM-C</w:t>
            </w:r>
            <w:r w:rsidRPr="00563EAB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563EAB">
              <w:rPr>
                <w:color w:val="000000" w:themeColor="text1"/>
                <w:sz w:val="20"/>
                <w:szCs w:val="20"/>
              </w:rPr>
              <w:t>c-C</w:t>
            </w:r>
            <w:r w:rsidRPr="00563EAB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563EAB">
              <w:rPr>
                <w:color w:val="000000" w:themeColor="text1"/>
                <w:sz w:val="20"/>
                <w:szCs w:val="20"/>
              </w:rPr>
              <w:t>d-ctl)</w:t>
            </w:r>
          </w:p>
        </w:tc>
        <w:tc>
          <w:tcPr>
            <w:tcW w:w="1370" w:type="dxa"/>
            <w:vAlign w:val="center"/>
          </w:tcPr>
          <w:p w14:paraId="290BC897" w14:textId="77777777" w:rsidR="009A6FE3" w:rsidRPr="00563EAB" w:rsidRDefault="001A420A" w:rsidP="009A6FE3">
            <w:r w:rsidRPr="00563EAB">
              <w:rPr>
                <w:color w:val="000000" w:themeColor="text1"/>
                <w:sz w:val="20"/>
                <w:szCs w:val="20"/>
              </w:rPr>
              <w:t>M-132/02</w:t>
            </w:r>
          </w:p>
        </w:tc>
        <w:tc>
          <w:tcPr>
            <w:tcW w:w="2032" w:type="dxa"/>
            <w:vAlign w:val="center"/>
          </w:tcPr>
          <w:p w14:paraId="441B05C6" w14:textId="77777777" w:rsidR="009A6FE3" w:rsidRPr="00563EAB" w:rsidRDefault="001A420A" w:rsidP="009A6FE3">
            <w:r w:rsidRPr="00563EAB">
              <w:rPr>
                <w:color w:val="000000" w:themeColor="text1"/>
                <w:sz w:val="20"/>
                <w:szCs w:val="20"/>
              </w:rPr>
              <w:t>23.04.2020</w:t>
            </w:r>
          </w:p>
        </w:tc>
      </w:tr>
      <w:tr w:rsidR="008753C9" w14:paraId="1775D705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6E628AD5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55750ACF" w14:textId="77777777" w:rsidR="00AE60EC" w:rsidRPr="00563EAB" w:rsidRDefault="001A420A" w:rsidP="00DA7D1C">
            <w:proofErr w:type="spellStart"/>
            <w:r w:rsidRPr="00563EAB">
              <w:rPr>
                <w:bCs/>
                <w:sz w:val="20"/>
                <w:szCs w:val="20"/>
              </w:rPr>
              <w:t>Imūnhematoloģiskā</w:t>
            </w:r>
            <w:proofErr w:type="spellEnd"/>
            <w:r w:rsidRPr="00563EAB">
              <w:rPr>
                <w:bCs/>
                <w:sz w:val="20"/>
                <w:szCs w:val="20"/>
              </w:rPr>
              <w:t xml:space="preserve"> izmeklēšana</w:t>
            </w:r>
          </w:p>
        </w:tc>
        <w:tc>
          <w:tcPr>
            <w:tcW w:w="4651" w:type="dxa"/>
            <w:vAlign w:val="center"/>
          </w:tcPr>
          <w:p w14:paraId="062C83BD" w14:textId="77777777" w:rsidR="00AE60EC" w:rsidRPr="00563EAB" w:rsidRDefault="001A420A" w:rsidP="00DA7D1C">
            <w:proofErr w:type="spellStart"/>
            <w:r w:rsidRPr="00563EAB">
              <w:rPr>
                <w:sz w:val="20"/>
                <w:szCs w:val="20"/>
              </w:rPr>
              <w:t>Eritrocitāru</w:t>
            </w:r>
            <w:proofErr w:type="spellEnd"/>
            <w:r w:rsidRPr="00563EAB">
              <w:rPr>
                <w:sz w:val="20"/>
                <w:szCs w:val="20"/>
              </w:rPr>
              <w:t xml:space="preserve"> antigēnu un antivielu noteikšana ar eritrocītu magnetizēšanas tehnoloģiju, </w:t>
            </w:r>
            <w:proofErr w:type="spellStart"/>
            <w:r w:rsidRPr="00563EAB">
              <w:rPr>
                <w:sz w:val="20"/>
                <w:szCs w:val="20"/>
              </w:rPr>
              <w:t>mikroplašu</w:t>
            </w:r>
            <w:proofErr w:type="spellEnd"/>
            <w:r w:rsidRPr="00563EAB">
              <w:rPr>
                <w:sz w:val="20"/>
                <w:szCs w:val="20"/>
              </w:rPr>
              <w:t xml:space="preserve"> metodi, izmantojot analizatoru Qwalys3</w:t>
            </w:r>
          </w:p>
        </w:tc>
        <w:tc>
          <w:tcPr>
            <w:tcW w:w="4563" w:type="dxa"/>
            <w:vAlign w:val="center"/>
          </w:tcPr>
          <w:p w14:paraId="74C6A9A5" w14:textId="77777777" w:rsidR="00AE60EC" w:rsidRPr="00563EAB" w:rsidRDefault="001A420A" w:rsidP="00DA7D1C">
            <w:proofErr w:type="spellStart"/>
            <w:r w:rsidRPr="00563EAB">
              <w:rPr>
                <w:sz w:val="20"/>
                <w:szCs w:val="20"/>
              </w:rPr>
              <w:t>Eritrocitāru</w:t>
            </w:r>
            <w:proofErr w:type="spellEnd"/>
            <w:r w:rsidRPr="00563EAB">
              <w:rPr>
                <w:sz w:val="20"/>
                <w:szCs w:val="20"/>
              </w:rPr>
              <w:t xml:space="preserve"> antigēnu un antivielu noteikšana ar eritrocītu magnetizēšanas tehnoloģiju, </w:t>
            </w:r>
            <w:proofErr w:type="spellStart"/>
            <w:r w:rsidRPr="00563EAB">
              <w:rPr>
                <w:sz w:val="20"/>
                <w:szCs w:val="20"/>
              </w:rPr>
              <w:t>mikroplašu</w:t>
            </w:r>
            <w:proofErr w:type="spellEnd"/>
            <w:r w:rsidRPr="00563EAB">
              <w:rPr>
                <w:sz w:val="20"/>
                <w:szCs w:val="20"/>
              </w:rPr>
              <w:t xml:space="preserve"> metodi, izmantojot analizatoru </w:t>
            </w:r>
            <w:proofErr w:type="spellStart"/>
            <w:r w:rsidRPr="00563EAB">
              <w:rPr>
                <w:sz w:val="20"/>
                <w:szCs w:val="20"/>
              </w:rPr>
              <w:t>Qwalys</w:t>
            </w:r>
            <w:proofErr w:type="spellEnd"/>
            <w:r w:rsidR="00B543EB" w:rsidRPr="00563E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14:paraId="046723CB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M-157/</w:t>
            </w:r>
            <w:r w:rsidR="00B543EB" w:rsidRPr="00563EA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032" w:type="dxa"/>
            <w:vAlign w:val="center"/>
          </w:tcPr>
          <w:p w14:paraId="03D4D82D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15.01.2021</w:t>
            </w:r>
          </w:p>
        </w:tc>
      </w:tr>
      <w:tr w:rsidR="008753C9" w14:paraId="45E5ED04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1EC695CA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436D17FC" w14:textId="77777777" w:rsidR="00AE60EC" w:rsidRPr="00563EAB" w:rsidRDefault="001A420A" w:rsidP="00DA7D1C">
            <w:r w:rsidRPr="00563EAB">
              <w:rPr>
                <w:bCs/>
                <w:sz w:val="20"/>
                <w:szCs w:val="20"/>
              </w:rPr>
              <w:t>Hematoloģija</w:t>
            </w:r>
          </w:p>
        </w:tc>
        <w:tc>
          <w:tcPr>
            <w:tcW w:w="4651" w:type="dxa"/>
            <w:vAlign w:val="center"/>
          </w:tcPr>
          <w:p w14:paraId="4B3E01D4" w14:textId="77777777" w:rsidR="00AE60EC" w:rsidRPr="00563EAB" w:rsidRDefault="001A420A" w:rsidP="00DA7D1C">
            <w:proofErr w:type="spellStart"/>
            <w:r w:rsidRPr="00563E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Hematoloģisko</w:t>
            </w:r>
            <w:proofErr w:type="spellEnd"/>
            <w:r w:rsidRPr="00563E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parametru noteikšana: hemoglobīns, eritrocīti, leikocīti, trombocīti, </w:t>
            </w:r>
            <w:proofErr w:type="spellStart"/>
            <w:r w:rsidRPr="00563E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hematokrīts</w:t>
            </w:r>
            <w:proofErr w:type="spellEnd"/>
            <w:r w:rsidRPr="00563EA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un atvasinātie rādītāji – MCV, MCH, MCHC</w:t>
            </w:r>
          </w:p>
        </w:tc>
        <w:tc>
          <w:tcPr>
            <w:tcW w:w="4563" w:type="dxa"/>
            <w:vAlign w:val="center"/>
          </w:tcPr>
          <w:p w14:paraId="24D8EF58" w14:textId="77777777" w:rsidR="00AE60EC" w:rsidRPr="00563EAB" w:rsidRDefault="001A420A" w:rsidP="00DA7D1C">
            <w:r w:rsidRPr="00563EAB">
              <w:rPr>
                <w:sz w:val="20"/>
                <w:szCs w:val="20"/>
              </w:rPr>
              <w:t xml:space="preserve">Asins paraugu izmeklēšana ar </w:t>
            </w:r>
            <w:proofErr w:type="spellStart"/>
            <w:r w:rsidRPr="00563EAB">
              <w:rPr>
                <w:sz w:val="20"/>
                <w:szCs w:val="20"/>
              </w:rPr>
              <w:t>hematoloģisko</w:t>
            </w:r>
            <w:proofErr w:type="spellEnd"/>
            <w:r w:rsidRPr="00563EAB">
              <w:rPr>
                <w:sz w:val="20"/>
                <w:szCs w:val="20"/>
              </w:rPr>
              <w:t xml:space="preserve"> analizatoru </w:t>
            </w:r>
            <w:proofErr w:type="spellStart"/>
            <w:r w:rsidRPr="00563EAB">
              <w:rPr>
                <w:sz w:val="20"/>
                <w:szCs w:val="20"/>
              </w:rPr>
              <w:t>CellDyn</w:t>
            </w:r>
            <w:proofErr w:type="spellEnd"/>
            <w:r w:rsidRPr="00563EAB">
              <w:rPr>
                <w:sz w:val="20"/>
                <w:szCs w:val="20"/>
              </w:rPr>
              <w:t xml:space="preserve"> EMERALD</w:t>
            </w:r>
          </w:p>
        </w:tc>
        <w:tc>
          <w:tcPr>
            <w:tcW w:w="1370" w:type="dxa"/>
            <w:vAlign w:val="center"/>
          </w:tcPr>
          <w:p w14:paraId="3162C7D4" w14:textId="77777777" w:rsidR="00AE60EC" w:rsidRPr="006310E2" w:rsidRDefault="001A420A" w:rsidP="00DA7D1C">
            <w:r w:rsidRPr="006310E2">
              <w:rPr>
                <w:color w:val="000000" w:themeColor="text1"/>
                <w:sz w:val="20"/>
                <w:szCs w:val="20"/>
              </w:rPr>
              <w:t>M-162/0</w:t>
            </w:r>
            <w:r w:rsidR="00E45DAD" w:rsidRPr="006310E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32" w:type="dxa"/>
            <w:vAlign w:val="center"/>
          </w:tcPr>
          <w:p w14:paraId="3598E715" w14:textId="77777777" w:rsidR="00AE60EC" w:rsidRPr="006310E2" w:rsidRDefault="001A420A" w:rsidP="00DA7D1C">
            <w:r w:rsidRPr="006310E2">
              <w:rPr>
                <w:color w:val="000000" w:themeColor="text1"/>
                <w:sz w:val="20"/>
                <w:szCs w:val="20"/>
              </w:rPr>
              <w:t>15.03.2021.</w:t>
            </w:r>
          </w:p>
        </w:tc>
      </w:tr>
      <w:tr w:rsidR="008753C9" w14:paraId="753C68A2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20C28ADF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62564D60" w14:textId="77777777" w:rsidR="00AE60EC" w:rsidRPr="00563EAB" w:rsidRDefault="001A420A" w:rsidP="00DA7D1C">
            <w:proofErr w:type="spellStart"/>
            <w:r w:rsidRPr="00563EAB">
              <w:rPr>
                <w:sz w:val="20"/>
                <w:szCs w:val="20"/>
              </w:rPr>
              <w:t>Imūnķīmija</w:t>
            </w:r>
            <w:proofErr w:type="spellEnd"/>
          </w:p>
        </w:tc>
        <w:tc>
          <w:tcPr>
            <w:tcW w:w="4651" w:type="dxa"/>
            <w:vAlign w:val="center"/>
          </w:tcPr>
          <w:p w14:paraId="23E336D7" w14:textId="77777777" w:rsidR="00AE60EC" w:rsidRPr="00563EAB" w:rsidRDefault="001A420A" w:rsidP="00DA7D1C">
            <w:r w:rsidRPr="00563EAB">
              <w:rPr>
                <w:color w:val="000000" w:themeColor="text1"/>
                <w:sz w:val="20"/>
                <w:szCs w:val="20"/>
              </w:rPr>
              <w:t>Anti-HIV 1/2 un p24 antigēna noteikšana ar ECLIA metodi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Cobas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, Roche)</w:t>
            </w:r>
          </w:p>
        </w:tc>
        <w:tc>
          <w:tcPr>
            <w:tcW w:w="4563" w:type="dxa"/>
            <w:vAlign w:val="center"/>
          </w:tcPr>
          <w:p w14:paraId="5EBB9D36" w14:textId="77777777" w:rsidR="00AE60EC" w:rsidRPr="00563EAB" w:rsidRDefault="001A420A" w:rsidP="00DA7D1C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HBsAg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anti-HIV 1/p24 un anti-HIV 2, anti-HCV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antitreponemālo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noteikšana ar elektroķīmiskās luminiscences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imūnfermentatīvo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metodi, izmantojot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Cobas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6000 sistēmu</w:t>
            </w:r>
          </w:p>
        </w:tc>
        <w:tc>
          <w:tcPr>
            <w:tcW w:w="1370" w:type="dxa"/>
            <w:vAlign w:val="center"/>
          </w:tcPr>
          <w:p w14:paraId="5E8B08EA" w14:textId="77777777" w:rsidR="00AE60EC" w:rsidRPr="001852EF" w:rsidRDefault="001A420A" w:rsidP="00DA7D1C">
            <w:pPr>
              <w:rPr>
                <w:highlight w:val="yellow"/>
              </w:rPr>
            </w:pPr>
            <w:r w:rsidRPr="001852EF">
              <w:rPr>
                <w:color w:val="000000" w:themeColor="text1"/>
                <w:sz w:val="20"/>
                <w:szCs w:val="20"/>
              </w:rPr>
              <w:t>M-166/0</w:t>
            </w:r>
            <w:r w:rsidR="006310E2" w:rsidRPr="001852E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32" w:type="dxa"/>
            <w:vAlign w:val="center"/>
          </w:tcPr>
          <w:p w14:paraId="16E1F338" w14:textId="77777777" w:rsidR="00AE60EC" w:rsidRPr="001852EF" w:rsidRDefault="001A420A" w:rsidP="00DA7D1C">
            <w:r w:rsidRPr="001852EF">
              <w:rPr>
                <w:color w:val="000000" w:themeColor="text1"/>
                <w:sz w:val="20"/>
                <w:szCs w:val="20"/>
              </w:rPr>
              <w:t>11.01.2022</w:t>
            </w:r>
            <w:r w:rsidR="000D7ACF" w:rsidRPr="001852EF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8753C9" w14:paraId="43D8EC5B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2986FF05" w14:textId="77777777" w:rsidR="006310E2" w:rsidRPr="00563EAB" w:rsidRDefault="006310E2" w:rsidP="006310E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3AF23982" w14:textId="77777777" w:rsidR="006310E2" w:rsidRPr="00563EAB" w:rsidRDefault="001A420A" w:rsidP="006310E2">
            <w:proofErr w:type="spellStart"/>
            <w:r w:rsidRPr="00563EAB">
              <w:rPr>
                <w:sz w:val="20"/>
                <w:szCs w:val="20"/>
              </w:rPr>
              <w:t>Imūnķīmija</w:t>
            </w:r>
            <w:proofErr w:type="spellEnd"/>
          </w:p>
        </w:tc>
        <w:tc>
          <w:tcPr>
            <w:tcW w:w="4651" w:type="dxa"/>
            <w:vAlign w:val="center"/>
          </w:tcPr>
          <w:p w14:paraId="79951022" w14:textId="77777777" w:rsidR="006310E2" w:rsidRPr="00563EAB" w:rsidRDefault="001A420A" w:rsidP="006310E2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HBsAg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noteikšana ar ECLIA metodi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Cobas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, Roche)</w:t>
            </w:r>
          </w:p>
        </w:tc>
        <w:tc>
          <w:tcPr>
            <w:tcW w:w="4563" w:type="dxa"/>
            <w:vAlign w:val="center"/>
          </w:tcPr>
          <w:p w14:paraId="6698D55F" w14:textId="77777777" w:rsidR="006310E2" w:rsidRPr="00563EAB" w:rsidRDefault="001A420A" w:rsidP="006310E2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HBsAg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anti-HIV 1/p24 un anti-HIV 2, anti-HCV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antitreponemālo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noteikšana ar elektroķīmiskās luminiscences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imūnfermentatīvo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metodi, izmantojot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Cobas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6000 sistēmu</w:t>
            </w:r>
          </w:p>
        </w:tc>
        <w:tc>
          <w:tcPr>
            <w:tcW w:w="1370" w:type="dxa"/>
            <w:vAlign w:val="center"/>
          </w:tcPr>
          <w:p w14:paraId="103E8272" w14:textId="77777777" w:rsidR="006310E2" w:rsidRPr="001852EF" w:rsidRDefault="001A420A" w:rsidP="006310E2">
            <w:r w:rsidRPr="001852EF">
              <w:rPr>
                <w:color w:val="000000" w:themeColor="text1"/>
                <w:sz w:val="20"/>
                <w:szCs w:val="20"/>
              </w:rPr>
              <w:t>M-166/05</w:t>
            </w:r>
          </w:p>
        </w:tc>
        <w:tc>
          <w:tcPr>
            <w:tcW w:w="2032" w:type="dxa"/>
            <w:vAlign w:val="center"/>
          </w:tcPr>
          <w:p w14:paraId="491EF63A" w14:textId="77777777" w:rsidR="006310E2" w:rsidRPr="001852EF" w:rsidRDefault="001A420A" w:rsidP="006310E2">
            <w:r w:rsidRPr="001852EF">
              <w:rPr>
                <w:color w:val="000000" w:themeColor="text1"/>
                <w:sz w:val="20"/>
                <w:szCs w:val="20"/>
              </w:rPr>
              <w:t>11.01.2022.</w:t>
            </w:r>
          </w:p>
        </w:tc>
      </w:tr>
      <w:tr w:rsidR="008753C9" w14:paraId="238D195A" w14:textId="77777777" w:rsidTr="00E46556">
        <w:trPr>
          <w:trHeight w:val="162"/>
        </w:trPr>
        <w:tc>
          <w:tcPr>
            <w:tcW w:w="985" w:type="dxa"/>
            <w:vAlign w:val="center"/>
          </w:tcPr>
          <w:p w14:paraId="73F03E5D" w14:textId="77777777" w:rsidR="006310E2" w:rsidRPr="00563EAB" w:rsidRDefault="006310E2" w:rsidP="006310E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629577C9" w14:textId="77777777" w:rsidR="006310E2" w:rsidRPr="00563EAB" w:rsidRDefault="001A420A" w:rsidP="006310E2">
            <w:proofErr w:type="spellStart"/>
            <w:r w:rsidRPr="00563EAB">
              <w:rPr>
                <w:sz w:val="20"/>
                <w:szCs w:val="20"/>
              </w:rPr>
              <w:t>Imūnķīmija</w:t>
            </w:r>
            <w:proofErr w:type="spellEnd"/>
          </w:p>
        </w:tc>
        <w:tc>
          <w:tcPr>
            <w:tcW w:w="4651" w:type="dxa"/>
            <w:vAlign w:val="center"/>
          </w:tcPr>
          <w:p w14:paraId="1B21398E" w14:textId="77777777" w:rsidR="006310E2" w:rsidRPr="00563EAB" w:rsidRDefault="001A420A" w:rsidP="006310E2">
            <w:r w:rsidRPr="00563EAB">
              <w:rPr>
                <w:color w:val="000000" w:themeColor="text1"/>
                <w:sz w:val="20"/>
                <w:szCs w:val="20"/>
              </w:rPr>
              <w:t>Anti- HCV noteikšana ar ECLIA metodi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Cobas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, Roche)</w:t>
            </w:r>
          </w:p>
        </w:tc>
        <w:tc>
          <w:tcPr>
            <w:tcW w:w="4563" w:type="dxa"/>
            <w:vAlign w:val="center"/>
          </w:tcPr>
          <w:p w14:paraId="64A9C6C3" w14:textId="77777777" w:rsidR="006310E2" w:rsidRPr="00563EAB" w:rsidRDefault="001A420A" w:rsidP="006310E2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HBsAg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anti-HIV 1/p24 un anti-HIV 2, anti-HCV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antitreponemālo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noteikšana ar elektroķīmiskās luminiscences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imūnfermentatīvo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metodi, izmantojot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Cobas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6000 sistēmu</w:t>
            </w:r>
          </w:p>
        </w:tc>
        <w:tc>
          <w:tcPr>
            <w:tcW w:w="1370" w:type="dxa"/>
            <w:vAlign w:val="center"/>
          </w:tcPr>
          <w:p w14:paraId="603B204C" w14:textId="77777777" w:rsidR="006310E2" w:rsidRPr="001852EF" w:rsidRDefault="001A420A" w:rsidP="006310E2">
            <w:r w:rsidRPr="001852EF">
              <w:rPr>
                <w:color w:val="000000" w:themeColor="text1"/>
                <w:sz w:val="20"/>
                <w:szCs w:val="20"/>
              </w:rPr>
              <w:t>M-166/05</w:t>
            </w:r>
          </w:p>
        </w:tc>
        <w:tc>
          <w:tcPr>
            <w:tcW w:w="2032" w:type="dxa"/>
            <w:vAlign w:val="center"/>
          </w:tcPr>
          <w:p w14:paraId="5752EE4E" w14:textId="77777777" w:rsidR="006310E2" w:rsidRPr="001852EF" w:rsidRDefault="001A420A" w:rsidP="006310E2">
            <w:r w:rsidRPr="001852EF">
              <w:rPr>
                <w:color w:val="000000" w:themeColor="text1"/>
                <w:sz w:val="20"/>
                <w:szCs w:val="20"/>
              </w:rPr>
              <w:t>11.01.2022</w:t>
            </w:r>
            <w:r w:rsidRPr="001852EF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8753C9" w14:paraId="1E42E1A2" w14:textId="77777777" w:rsidTr="00E46556">
        <w:trPr>
          <w:trHeight w:val="1134"/>
        </w:trPr>
        <w:tc>
          <w:tcPr>
            <w:tcW w:w="985" w:type="dxa"/>
            <w:vAlign w:val="center"/>
          </w:tcPr>
          <w:p w14:paraId="77126490" w14:textId="77777777" w:rsidR="006310E2" w:rsidRPr="00563EAB" w:rsidRDefault="001A420A" w:rsidP="006310E2">
            <w:pPr>
              <w:pStyle w:val="ListParagraph"/>
              <w:numPr>
                <w:ilvl w:val="0"/>
                <w:numId w:val="5"/>
              </w:numPr>
            </w:pPr>
            <w:r>
              <w:rPr>
                <w:rStyle w:val="EndnoteReference"/>
              </w:rPr>
              <w:endnoteReference w:id="1"/>
            </w:r>
          </w:p>
        </w:tc>
        <w:tc>
          <w:tcPr>
            <w:tcW w:w="2129" w:type="dxa"/>
            <w:vAlign w:val="center"/>
          </w:tcPr>
          <w:p w14:paraId="17A8E479" w14:textId="77777777" w:rsidR="006310E2" w:rsidRPr="00563EAB" w:rsidRDefault="001A420A" w:rsidP="006310E2">
            <w:proofErr w:type="spellStart"/>
            <w:r w:rsidRPr="00563EAB">
              <w:rPr>
                <w:sz w:val="20"/>
                <w:szCs w:val="20"/>
              </w:rPr>
              <w:t>Imūnķīmija</w:t>
            </w:r>
            <w:proofErr w:type="spellEnd"/>
          </w:p>
        </w:tc>
        <w:tc>
          <w:tcPr>
            <w:tcW w:w="4651" w:type="dxa"/>
            <w:vAlign w:val="center"/>
          </w:tcPr>
          <w:p w14:paraId="4551A8AF" w14:textId="77777777" w:rsidR="006310E2" w:rsidRPr="00563EAB" w:rsidRDefault="001A420A" w:rsidP="006310E2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Antitreponemālo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noteikšana ar ECLIA metodi (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Cobas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>, Roche)</w:t>
            </w:r>
          </w:p>
        </w:tc>
        <w:tc>
          <w:tcPr>
            <w:tcW w:w="4563" w:type="dxa"/>
            <w:vAlign w:val="center"/>
          </w:tcPr>
          <w:p w14:paraId="68C11A4A" w14:textId="77777777" w:rsidR="006310E2" w:rsidRPr="00563EAB" w:rsidRDefault="001A420A" w:rsidP="006310E2"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HBsAg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, anti-HIV 1/p24 un anti-HIV 2, anti-HCV un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antitreponemālo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antivielu noteikšana ar elektroķīmiskās luminiscences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imūnfermentatīvo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metodi, izmantojot </w:t>
            </w:r>
            <w:proofErr w:type="spellStart"/>
            <w:r w:rsidRPr="00563EAB">
              <w:rPr>
                <w:color w:val="000000" w:themeColor="text1"/>
                <w:sz w:val="20"/>
                <w:szCs w:val="20"/>
              </w:rPr>
              <w:t>Cobas</w:t>
            </w:r>
            <w:proofErr w:type="spellEnd"/>
            <w:r w:rsidRPr="00563EAB">
              <w:rPr>
                <w:color w:val="000000" w:themeColor="text1"/>
                <w:sz w:val="20"/>
                <w:szCs w:val="20"/>
              </w:rPr>
              <w:t xml:space="preserve"> 6000 sistē</w:t>
            </w:r>
            <w:r w:rsidRPr="00563EAB">
              <w:rPr>
                <w:color w:val="000000" w:themeColor="text1"/>
                <w:sz w:val="20"/>
                <w:szCs w:val="20"/>
              </w:rPr>
              <w:t>mu</w:t>
            </w:r>
          </w:p>
        </w:tc>
        <w:tc>
          <w:tcPr>
            <w:tcW w:w="1370" w:type="dxa"/>
            <w:vAlign w:val="center"/>
          </w:tcPr>
          <w:p w14:paraId="531A651E" w14:textId="77777777" w:rsidR="006310E2" w:rsidRPr="001852EF" w:rsidRDefault="001A420A" w:rsidP="006310E2">
            <w:r w:rsidRPr="001852EF">
              <w:rPr>
                <w:color w:val="000000" w:themeColor="text1"/>
                <w:sz w:val="20"/>
                <w:szCs w:val="20"/>
              </w:rPr>
              <w:t>M-166/05</w:t>
            </w:r>
          </w:p>
        </w:tc>
        <w:tc>
          <w:tcPr>
            <w:tcW w:w="2032" w:type="dxa"/>
            <w:vAlign w:val="center"/>
          </w:tcPr>
          <w:p w14:paraId="36A620BE" w14:textId="77777777" w:rsidR="006310E2" w:rsidRPr="001852EF" w:rsidRDefault="001A420A" w:rsidP="006310E2">
            <w:r w:rsidRPr="001852EF">
              <w:rPr>
                <w:color w:val="000000" w:themeColor="text1"/>
                <w:sz w:val="20"/>
                <w:szCs w:val="20"/>
              </w:rPr>
              <w:t>11.01.2022.</w:t>
            </w:r>
          </w:p>
        </w:tc>
      </w:tr>
      <w:tr w:rsidR="008753C9" w14:paraId="686390A0" w14:textId="77777777" w:rsidTr="00E46556">
        <w:trPr>
          <w:trHeight w:val="488"/>
        </w:trPr>
        <w:tc>
          <w:tcPr>
            <w:tcW w:w="985" w:type="dxa"/>
            <w:vAlign w:val="center"/>
          </w:tcPr>
          <w:p w14:paraId="06D6B7B5" w14:textId="77777777" w:rsidR="00AE60EC" w:rsidRPr="00563EAB" w:rsidRDefault="00AE60EC" w:rsidP="00DA7D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129" w:type="dxa"/>
            <w:vAlign w:val="center"/>
          </w:tcPr>
          <w:p w14:paraId="7652428A" w14:textId="77777777" w:rsidR="00AE60EC" w:rsidRPr="00563EAB" w:rsidRDefault="001A420A" w:rsidP="00DA7D1C">
            <w:r w:rsidRPr="00563EAB">
              <w:rPr>
                <w:bCs/>
                <w:sz w:val="20"/>
                <w:szCs w:val="20"/>
              </w:rPr>
              <w:t>Klīniskā ķīmija</w:t>
            </w:r>
          </w:p>
        </w:tc>
        <w:tc>
          <w:tcPr>
            <w:tcW w:w="4651" w:type="dxa"/>
            <w:vAlign w:val="center"/>
          </w:tcPr>
          <w:p w14:paraId="4CCF9348" w14:textId="77777777" w:rsidR="00AE60EC" w:rsidRPr="00563EAB" w:rsidRDefault="001A420A" w:rsidP="00DA7D1C">
            <w:r w:rsidRPr="00563EAB">
              <w:rPr>
                <w:rFonts w:eastAsiaTheme="minorHAnsi"/>
                <w:sz w:val="20"/>
                <w:szCs w:val="20"/>
                <w:lang w:eastAsia="en-US"/>
              </w:rPr>
              <w:t>Kopējā olbaltuma noteikšana</w:t>
            </w:r>
          </w:p>
        </w:tc>
        <w:tc>
          <w:tcPr>
            <w:tcW w:w="4563" w:type="dxa"/>
            <w:vAlign w:val="center"/>
          </w:tcPr>
          <w:p w14:paraId="52520167" w14:textId="77777777" w:rsidR="00AE60EC" w:rsidRPr="00563EAB" w:rsidRDefault="001A420A" w:rsidP="00DA7D1C">
            <w:r w:rsidRPr="00563EAB">
              <w:rPr>
                <w:bCs/>
                <w:sz w:val="20"/>
                <w:szCs w:val="20"/>
              </w:rPr>
              <w:t>Kopējā olbaltuma noteikšana donoru asins paraugos</w:t>
            </w:r>
          </w:p>
        </w:tc>
        <w:tc>
          <w:tcPr>
            <w:tcW w:w="1370" w:type="dxa"/>
            <w:vAlign w:val="center"/>
          </w:tcPr>
          <w:p w14:paraId="2F0CBADD" w14:textId="77777777" w:rsidR="00AE60EC" w:rsidRPr="00563EAB" w:rsidRDefault="001A420A" w:rsidP="00DA7D1C">
            <w:r w:rsidRPr="00B51F41">
              <w:rPr>
                <w:sz w:val="20"/>
                <w:szCs w:val="20"/>
              </w:rPr>
              <w:t>M-163/02</w:t>
            </w:r>
          </w:p>
        </w:tc>
        <w:tc>
          <w:tcPr>
            <w:tcW w:w="2032" w:type="dxa"/>
            <w:vAlign w:val="center"/>
          </w:tcPr>
          <w:p w14:paraId="16698016" w14:textId="77777777" w:rsidR="00AE60EC" w:rsidRPr="00563EAB" w:rsidRDefault="001A420A" w:rsidP="00DA7D1C">
            <w:r w:rsidRPr="00563EAB">
              <w:rPr>
                <w:sz w:val="20"/>
                <w:szCs w:val="20"/>
              </w:rPr>
              <w:t>12.02.2019</w:t>
            </w:r>
          </w:p>
        </w:tc>
      </w:tr>
    </w:tbl>
    <w:p w14:paraId="4EB032A6" w14:textId="77777777" w:rsidR="00DD545F" w:rsidRPr="00563EAB" w:rsidRDefault="00DD545F" w:rsidP="00C47E94">
      <w:pPr>
        <w:spacing w:before="240" w:after="60"/>
        <w:ind w:left="142"/>
        <w:jc w:val="both"/>
        <w:rPr>
          <w:b/>
          <w:sz w:val="20"/>
          <w:szCs w:val="20"/>
        </w:rPr>
      </w:pPr>
    </w:p>
    <w:p w14:paraId="5893F30E" w14:textId="77777777" w:rsidR="00F576EE" w:rsidRPr="00563EAB" w:rsidRDefault="001A420A" w:rsidP="00C47E94">
      <w:pPr>
        <w:spacing w:before="240" w:after="60"/>
        <w:ind w:left="142"/>
        <w:jc w:val="both"/>
        <w:rPr>
          <w:b/>
          <w:sz w:val="20"/>
          <w:szCs w:val="20"/>
        </w:rPr>
      </w:pPr>
      <w:r w:rsidRPr="00563EAB">
        <w:rPr>
          <w:b/>
          <w:sz w:val="20"/>
          <w:szCs w:val="20"/>
        </w:rPr>
        <w:t>Izstrādāja:</w:t>
      </w:r>
    </w:p>
    <w:tbl>
      <w:tblPr>
        <w:tblW w:w="33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1842"/>
        <w:gridCol w:w="2265"/>
        <w:gridCol w:w="2267"/>
      </w:tblGrid>
      <w:tr w:rsidR="008753C9" w14:paraId="377559CA" w14:textId="77777777" w:rsidTr="0038625C">
        <w:trPr>
          <w:trHeight w:val="227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03761" w14:textId="77777777" w:rsidR="00F576EE" w:rsidRPr="00563EAB" w:rsidRDefault="001A420A" w:rsidP="00D6411F">
            <w:pPr>
              <w:jc w:val="center"/>
              <w:rPr>
                <w:b/>
                <w:sz w:val="20"/>
                <w:szCs w:val="20"/>
              </w:rPr>
            </w:pPr>
            <w:r w:rsidRPr="00563EAB">
              <w:rPr>
                <w:b/>
                <w:sz w:val="20"/>
                <w:szCs w:val="20"/>
              </w:rPr>
              <w:t>Amats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4F2B" w14:textId="77777777" w:rsidR="00F576EE" w:rsidRPr="00563EAB" w:rsidRDefault="001A420A" w:rsidP="00D641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63EAB">
              <w:rPr>
                <w:b/>
                <w:sz w:val="20"/>
                <w:szCs w:val="20"/>
              </w:rPr>
              <w:t>V.Uzvārds</w:t>
            </w:r>
            <w:proofErr w:type="spellEnd"/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EF0AC" w14:textId="77777777" w:rsidR="00F576EE" w:rsidRPr="00563EAB" w:rsidRDefault="001A420A" w:rsidP="00D6411F">
            <w:pPr>
              <w:jc w:val="center"/>
              <w:rPr>
                <w:b/>
                <w:sz w:val="20"/>
                <w:szCs w:val="20"/>
              </w:rPr>
            </w:pPr>
            <w:r w:rsidRPr="00563EAB">
              <w:rPr>
                <w:b/>
                <w:sz w:val="20"/>
                <w:szCs w:val="20"/>
              </w:rPr>
              <w:t>Paraksts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3DE56" w14:textId="77777777" w:rsidR="00F576EE" w:rsidRPr="00563EAB" w:rsidRDefault="001A420A" w:rsidP="00D6411F">
            <w:pPr>
              <w:jc w:val="center"/>
              <w:rPr>
                <w:b/>
                <w:sz w:val="20"/>
                <w:szCs w:val="20"/>
              </w:rPr>
            </w:pPr>
            <w:r w:rsidRPr="00563EAB">
              <w:rPr>
                <w:b/>
                <w:sz w:val="20"/>
                <w:szCs w:val="20"/>
              </w:rPr>
              <w:t>Datums</w:t>
            </w:r>
          </w:p>
        </w:tc>
      </w:tr>
      <w:tr w:rsidR="008753C9" w14:paraId="0589B30D" w14:textId="77777777" w:rsidTr="0038625C">
        <w:trPr>
          <w:trHeight w:val="227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7E57" w14:textId="77777777" w:rsidR="00B543EB" w:rsidRPr="00563EAB" w:rsidRDefault="001A420A" w:rsidP="00B543EB">
            <w:pPr>
              <w:rPr>
                <w:rStyle w:val="StyleTimesNewRoman"/>
                <w:sz w:val="20"/>
                <w:szCs w:val="20"/>
              </w:rPr>
            </w:pPr>
            <w:r>
              <w:rPr>
                <w:rStyle w:val="StyleTimesNewRoman"/>
                <w:sz w:val="20"/>
                <w:szCs w:val="20"/>
              </w:rPr>
              <w:t>E</w:t>
            </w:r>
            <w:r w:rsidRPr="0038625C">
              <w:rPr>
                <w:rStyle w:val="StyleTimesNewRoman"/>
                <w:sz w:val="20"/>
                <w:szCs w:val="20"/>
              </w:rPr>
              <w:t>ksperts Asins dienestā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8EEB" w14:textId="77777777" w:rsidR="00B543EB" w:rsidRPr="00563EAB" w:rsidRDefault="001A420A" w:rsidP="00B543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A.Ozola</w:t>
            </w:r>
            <w:proofErr w:type="spellEnd"/>
            <w:r>
              <w:rPr>
                <w:sz w:val="20"/>
                <w:szCs w:val="20"/>
              </w:rPr>
              <w:t>-Priedīte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9DE" w14:textId="77777777" w:rsidR="00B543EB" w:rsidRPr="00563EAB" w:rsidRDefault="001A420A" w:rsidP="00B543EB">
            <w:pPr>
              <w:jc w:val="center"/>
              <w:rPr>
                <w:i/>
                <w:sz w:val="20"/>
                <w:szCs w:val="20"/>
              </w:rPr>
            </w:pPr>
            <w:r w:rsidRPr="00563EAB">
              <w:rPr>
                <w:i/>
                <w:sz w:val="20"/>
                <w:szCs w:val="20"/>
              </w:rPr>
              <w:t xml:space="preserve">(personiskais </w:t>
            </w:r>
            <w:r w:rsidRPr="00563EAB">
              <w:rPr>
                <w:i/>
                <w:sz w:val="20"/>
                <w:szCs w:val="20"/>
              </w:rPr>
              <w:t>paraksts*)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5416" w14:textId="77777777" w:rsidR="00B543EB" w:rsidRPr="000D7ACF" w:rsidRDefault="001A420A" w:rsidP="00B543EB">
            <w:pPr>
              <w:jc w:val="center"/>
              <w:rPr>
                <w:sz w:val="20"/>
                <w:szCs w:val="20"/>
              </w:rPr>
            </w:pPr>
            <w:r w:rsidRPr="00FB2751">
              <w:rPr>
                <w:b/>
                <w:bCs/>
                <w:noProof/>
                <w:color w:val="000000"/>
                <w:sz w:val="20"/>
                <w:szCs w:val="20"/>
              </w:rPr>
              <w:t>01.02.2022</w:t>
            </w:r>
          </w:p>
        </w:tc>
      </w:tr>
    </w:tbl>
    <w:p w14:paraId="0EA6B226" w14:textId="77777777" w:rsidR="00F576EE" w:rsidRPr="00563EAB" w:rsidRDefault="001A420A" w:rsidP="00C47E94">
      <w:pPr>
        <w:spacing w:before="120" w:after="60"/>
        <w:ind w:left="142"/>
        <w:jc w:val="both"/>
        <w:rPr>
          <w:b/>
          <w:sz w:val="20"/>
          <w:szCs w:val="20"/>
        </w:rPr>
      </w:pPr>
      <w:r w:rsidRPr="00563EAB">
        <w:rPr>
          <w:b/>
          <w:sz w:val="20"/>
          <w:szCs w:val="20"/>
        </w:rPr>
        <w:t>Saskaņoja:</w:t>
      </w:r>
    </w:p>
    <w:tbl>
      <w:tblPr>
        <w:tblW w:w="33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843"/>
        <w:gridCol w:w="2269"/>
        <w:gridCol w:w="2269"/>
      </w:tblGrid>
      <w:tr w:rsidR="008753C9" w14:paraId="2AE3010C" w14:textId="77777777" w:rsidTr="0038625C">
        <w:trPr>
          <w:trHeight w:val="227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D06AA" w14:textId="77777777" w:rsidR="00F576EE" w:rsidRPr="00563EAB" w:rsidRDefault="001A420A" w:rsidP="0075091B">
            <w:pPr>
              <w:jc w:val="center"/>
              <w:rPr>
                <w:b/>
                <w:sz w:val="20"/>
                <w:szCs w:val="20"/>
              </w:rPr>
            </w:pPr>
            <w:r w:rsidRPr="00563EAB">
              <w:rPr>
                <w:b/>
                <w:sz w:val="20"/>
                <w:szCs w:val="20"/>
              </w:rPr>
              <w:t>Amats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57DB4" w14:textId="77777777" w:rsidR="00F576EE" w:rsidRPr="00563EAB" w:rsidRDefault="001A420A" w:rsidP="007509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63EAB">
              <w:rPr>
                <w:b/>
                <w:sz w:val="20"/>
                <w:szCs w:val="20"/>
              </w:rPr>
              <w:t>V.Uzvārds</w:t>
            </w:r>
            <w:proofErr w:type="spellEnd"/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422FA" w14:textId="77777777" w:rsidR="00F576EE" w:rsidRPr="00563EAB" w:rsidRDefault="001A420A" w:rsidP="0075091B">
            <w:pPr>
              <w:jc w:val="center"/>
              <w:rPr>
                <w:b/>
                <w:sz w:val="20"/>
                <w:szCs w:val="20"/>
              </w:rPr>
            </w:pPr>
            <w:r w:rsidRPr="00563EAB">
              <w:rPr>
                <w:b/>
                <w:sz w:val="20"/>
                <w:szCs w:val="20"/>
              </w:rPr>
              <w:t>Paraksts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C0B0" w14:textId="77777777" w:rsidR="00F576EE" w:rsidRPr="00563EAB" w:rsidRDefault="001A420A" w:rsidP="0075091B">
            <w:pPr>
              <w:jc w:val="center"/>
              <w:rPr>
                <w:b/>
                <w:sz w:val="20"/>
                <w:szCs w:val="20"/>
              </w:rPr>
            </w:pPr>
            <w:r w:rsidRPr="00563EAB">
              <w:rPr>
                <w:b/>
                <w:sz w:val="20"/>
                <w:szCs w:val="20"/>
              </w:rPr>
              <w:t>Datums</w:t>
            </w:r>
          </w:p>
        </w:tc>
      </w:tr>
      <w:tr w:rsidR="008753C9" w14:paraId="7BECB028" w14:textId="77777777" w:rsidTr="00F314F5">
        <w:trPr>
          <w:trHeight w:val="227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EC6B" w14:textId="77777777" w:rsidR="00D8702A" w:rsidRPr="00563EAB" w:rsidRDefault="001A420A" w:rsidP="00D8702A">
            <w:pPr>
              <w:rPr>
                <w:rStyle w:val="StyleTimesNewRoman"/>
                <w:sz w:val="20"/>
                <w:szCs w:val="20"/>
              </w:rPr>
            </w:pPr>
            <w:r w:rsidRPr="00563EAB">
              <w:rPr>
                <w:rStyle w:val="StyleTimesNewRoman"/>
                <w:sz w:val="20"/>
                <w:szCs w:val="20"/>
              </w:rPr>
              <w:t>Kvalitātes un risku vadības departamenta direktore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B484" w14:textId="77777777" w:rsidR="00D8702A" w:rsidRPr="00563EAB" w:rsidRDefault="001A420A" w:rsidP="00D8702A">
            <w:pPr>
              <w:rPr>
                <w:sz w:val="20"/>
                <w:szCs w:val="20"/>
              </w:rPr>
            </w:pPr>
            <w:proofErr w:type="spellStart"/>
            <w:r w:rsidRPr="00563EAB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>Džigune</w:t>
            </w:r>
            <w:proofErr w:type="spellEnd"/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F827" w14:textId="77777777" w:rsidR="00D8702A" w:rsidRPr="00563EAB" w:rsidRDefault="001A420A" w:rsidP="00D8702A">
            <w:pPr>
              <w:jc w:val="center"/>
              <w:rPr>
                <w:i/>
                <w:sz w:val="20"/>
                <w:szCs w:val="20"/>
              </w:rPr>
            </w:pPr>
            <w:r w:rsidRPr="00563EAB">
              <w:rPr>
                <w:i/>
                <w:sz w:val="20"/>
                <w:szCs w:val="20"/>
              </w:rPr>
              <w:t>(personiskais paraksts*)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E5F5" w14:textId="77777777" w:rsidR="00D8702A" w:rsidRPr="000D7ACF" w:rsidRDefault="001A420A" w:rsidP="00F314F5">
            <w:pPr>
              <w:jc w:val="center"/>
              <w:rPr>
                <w:sz w:val="20"/>
                <w:szCs w:val="20"/>
              </w:rPr>
            </w:pPr>
            <w:r w:rsidRPr="00FB2751">
              <w:rPr>
                <w:b/>
                <w:bCs/>
                <w:noProof/>
                <w:color w:val="000000"/>
                <w:sz w:val="20"/>
                <w:szCs w:val="20"/>
              </w:rPr>
              <w:t>01.02.2022</w:t>
            </w:r>
          </w:p>
        </w:tc>
      </w:tr>
    </w:tbl>
    <w:p w14:paraId="422EEBA9" w14:textId="77777777" w:rsidR="00F576EE" w:rsidRPr="00563EAB" w:rsidRDefault="00F576EE"/>
    <w:sectPr w:rsidR="00F576EE" w:rsidRPr="00563EAB" w:rsidSect="00C47E9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426" w:right="1134" w:bottom="709" w:left="567" w:header="284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00A1" w14:textId="77777777" w:rsidR="00611135" w:rsidRDefault="001A420A" w:rsidP="00F576EE">
      <w:r>
        <w:separator/>
      </w:r>
    </w:p>
  </w:endnote>
  <w:endnote w:type="continuationSeparator" w:id="0">
    <w:p w14:paraId="2E1C954A" w14:textId="77777777" w:rsidR="00611135" w:rsidRDefault="001A420A" w:rsidP="00F576EE">
      <w:r>
        <w:continuationSeparator/>
      </w:r>
    </w:p>
  </w:endnote>
  <w:endnote w:id="1">
    <w:p w14:paraId="484154C6" w14:textId="77777777" w:rsidR="0049243B" w:rsidRPr="0049243B" w:rsidRDefault="001A420A">
      <w:pPr>
        <w:pStyle w:val="EndnoteText"/>
      </w:pPr>
      <w:r>
        <w:rPr>
          <w:rStyle w:val="EndnoteReference"/>
        </w:rPr>
        <w:endnoteRef/>
      </w:r>
      <w:r>
        <w:t xml:space="preserve"> Izņemta m</w:t>
      </w:r>
      <w:r w:rsidRPr="0049243B">
        <w:t>olekulārā</w:t>
      </w:r>
      <w:r>
        <w:t>s</w:t>
      </w:r>
      <w:r w:rsidRPr="0049243B">
        <w:t xml:space="preserve"> bioloģija</w:t>
      </w:r>
      <w:r>
        <w:t xml:space="preserve">s </w:t>
      </w:r>
      <w:r w:rsidR="00C830BA">
        <w:t xml:space="preserve">jomas </w:t>
      </w:r>
      <w:r>
        <w:t xml:space="preserve">metode M-178/01 </w:t>
      </w:r>
      <w:r w:rsidRPr="0049243B">
        <w:t>HCV-RNS, HBV-DNS un HIV 1/2 – RNS izmeklējumiem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9898" w14:textId="77777777" w:rsidR="008D71DB" w:rsidRPr="00E76BAF" w:rsidRDefault="001A420A" w:rsidP="00E76BAF">
    <w:pPr>
      <w:pStyle w:val="Footer"/>
      <w:tabs>
        <w:tab w:val="right" w:pos="9639"/>
      </w:tabs>
      <w:jc w:val="center"/>
      <w:rPr>
        <w:i/>
        <w:sz w:val="14"/>
        <w:szCs w:val="14"/>
      </w:rPr>
    </w:pPr>
    <w:r w:rsidRPr="009E323E">
      <w:rPr>
        <w:i/>
        <w:sz w:val="14"/>
        <w:szCs w:val="14"/>
      </w:rPr>
      <w:t>*PARAKSTĪTS DOKUMENTU VADĪBAS SISTĒMĀ NAMEJS, KAS SASKAŅĀ AR VALSTS ASINSDONORU CENTRA NOTEIKUMIEM Nr.N-001 “DOKUMENTU VADĪBAS SISTĒMAS NOTEIKUMI” PIELĪDZĪNĀMS PAŠROCĪGAM</w:t>
    </w:r>
    <w:r w:rsidRPr="009E323E">
      <w:rPr>
        <w:i/>
        <w:sz w:val="14"/>
        <w:szCs w:val="14"/>
      </w:rPr>
      <w:t xml:space="preserve"> PARAKSTAM, UN LIETOTĀJA INFORMĀCIJA PĀRBAUDĀMA SISTĒMAS VĒSTURĒ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7D1B" w14:textId="77777777" w:rsidR="008D71DB" w:rsidRPr="00E76BAF" w:rsidRDefault="001A420A" w:rsidP="00E76BAF">
    <w:pPr>
      <w:pStyle w:val="Footer"/>
      <w:tabs>
        <w:tab w:val="right" w:pos="9639"/>
      </w:tabs>
      <w:jc w:val="center"/>
      <w:rPr>
        <w:i/>
        <w:sz w:val="14"/>
        <w:szCs w:val="14"/>
      </w:rPr>
    </w:pPr>
    <w:r w:rsidRPr="009E323E">
      <w:rPr>
        <w:i/>
        <w:sz w:val="14"/>
        <w:szCs w:val="14"/>
      </w:rPr>
      <w:t xml:space="preserve">*PARAKSTĪTS DOKUMENTU VADĪBAS SISTĒMĀ NAMEJS, KAS SASKAŅĀ AR VALSTS ASINSDONORU CENTRA NOTEIKUMIEM Nr.N-001 “DOKUMENTU VADĪBAS SISTĒMAS NOTEIKUMI” PIELĪDZĪNĀMS PAŠROCĪGAM </w:t>
    </w:r>
    <w:r w:rsidRPr="009E323E">
      <w:rPr>
        <w:i/>
        <w:sz w:val="14"/>
        <w:szCs w:val="14"/>
      </w:rPr>
      <w:t>PARAKSTAM, UN LIETOTĀJA INFORMĀCIJA PĀRBAUDĀMA SISTĒMAS VĒSTURĒ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996C" w14:textId="77777777" w:rsidR="00000000" w:rsidRDefault="001A420A">
      <w:r>
        <w:separator/>
      </w:r>
    </w:p>
  </w:footnote>
  <w:footnote w:type="continuationSeparator" w:id="0">
    <w:p w14:paraId="35E2C0BE" w14:textId="77777777" w:rsidR="00000000" w:rsidRDefault="001A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7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17"/>
      <w:gridCol w:w="9669"/>
      <w:gridCol w:w="3267"/>
    </w:tblGrid>
    <w:tr w:rsidR="008753C9" w14:paraId="0FF39D63" w14:textId="77777777" w:rsidTr="007C58CC">
      <w:trPr>
        <w:trHeight w:val="557"/>
      </w:trPr>
      <w:tc>
        <w:tcPr>
          <w:tcW w:w="894" w:type="pct"/>
          <w:tcBorders>
            <w:right w:val="dotted" w:sz="4" w:space="0" w:color="auto"/>
          </w:tcBorders>
          <w:shd w:val="clear" w:color="auto" w:fill="auto"/>
          <w:vAlign w:val="center"/>
        </w:tcPr>
        <w:p w14:paraId="7A657272" w14:textId="77777777" w:rsidR="00E76BAF" w:rsidRPr="00622644" w:rsidRDefault="001A420A" w:rsidP="00E76BAF">
          <w:pPr>
            <w:rPr>
              <w:rFonts w:eastAsia="Calibri"/>
            </w:rPr>
          </w:pPr>
          <w:r w:rsidRPr="00622644">
            <w:rPr>
              <w:rFonts w:eastAsia="Calibri"/>
              <w:noProof/>
            </w:rPr>
            <w:drawing>
              <wp:anchor distT="0" distB="0" distL="114300" distR="114300" simplePos="0" relativeHeight="251659264" behindDoc="0" locked="0" layoutInCell="1" allowOverlap="1" wp14:anchorId="02040635" wp14:editId="6F6ED6EC">
                <wp:simplePos x="0" y="0"/>
                <wp:positionH relativeFrom="margin">
                  <wp:posOffset>314325</wp:posOffset>
                </wp:positionH>
                <wp:positionV relativeFrom="margin">
                  <wp:posOffset>16510</wp:posOffset>
                </wp:positionV>
                <wp:extent cx="984250" cy="369570"/>
                <wp:effectExtent l="0" t="0" r="635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72" t="15907" b="273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9" w:type="pct"/>
          <w:tcBorders>
            <w:left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14:paraId="20E46B8A" w14:textId="77777777" w:rsidR="00E76BAF" w:rsidRPr="00E76BAF" w:rsidRDefault="001A420A" w:rsidP="00E76BAF">
          <w:pPr>
            <w:jc w:val="center"/>
            <w:rPr>
              <w:b/>
            </w:rPr>
          </w:pPr>
          <w:r w:rsidRPr="00E76BAF">
            <w:rPr>
              <w:b/>
            </w:rPr>
            <w:t>Elastīgās sfēras metožu saraksts</w:t>
          </w:r>
        </w:p>
      </w:tc>
      <w:tc>
        <w:tcPr>
          <w:tcW w:w="1037" w:type="pct"/>
          <w:tcBorders>
            <w:left w:val="dotted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5FE44CD" w14:textId="77777777" w:rsidR="00E76BAF" w:rsidRPr="00E76BAF" w:rsidRDefault="001A420A" w:rsidP="00E76BAF">
          <w:pPr>
            <w:jc w:val="right"/>
            <w:rPr>
              <w:rFonts w:eastAsia="Calibri"/>
              <w:b/>
              <w:sz w:val="20"/>
              <w:szCs w:val="20"/>
            </w:rPr>
          </w:pPr>
          <w:r w:rsidRPr="00E76BAF">
            <w:rPr>
              <w:rFonts w:eastAsia="Calibri"/>
              <w:b/>
              <w:sz w:val="20"/>
              <w:szCs w:val="20"/>
            </w:rPr>
            <w:t>Nr. KLS-007/0</w:t>
          </w:r>
          <w:r w:rsidR="004E0652">
            <w:rPr>
              <w:rFonts w:eastAsia="Calibri"/>
              <w:b/>
              <w:sz w:val="20"/>
              <w:szCs w:val="20"/>
            </w:rPr>
            <w:t>5</w:t>
          </w:r>
        </w:p>
        <w:p w14:paraId="36A26B1A" w14:textId="77777777" w:rsidR="00E76BAF" w:rsidRPr="00E76BAF" w:rsidRDefault="001A420A" w:rsidP="00E76BAF">
          <w:pPr>
            <w:jc w:val="right"/>
            <w:rPr>
              <w:rFonts w:eastAsia="Calibri"/>
              <w:sz w:val="20"/>
              <w:szCs w:val="20"/>
            </w:rPr>
          </w:pPr>
          <w:r w:rsidRPr="00E76BAF">
            <w:rPr>
              <w:sz w:val="20"/>
              <w:szCs w:val="20"/>
              <w:lang w:eastAsia="en-US"/>
            </w:rPr>
            <w:t>Lpp.</w:t>
          </w:r>
          <w:r w:rsidRPr="00E76BAF">
            <w:rPr>
              <w:sz w:val="20"/>
              <w:szCs w:val="20"/>
              <w:lang w:eastAsia="en-US"/>
            </w:rPr>
            <w:fldChar w:fldCharType="begin"/>
          </w:r>
          <w:r w:rsidRPr="00E76BAF">
            <w:rPr>
              <w:sz w:val="20"/>
              <w:szCs w:val="20"/>
              <w:lang w:eastAsia="en-US"/>
            </w:rPr>
            <w:instrText xml:space="preserve"> PAGE  \* Arabic  \* MERGEFORMAT </w:instrText>
          </w:r>
          <w:r w:rsidRPr="00E76BAF">
            <w:rPr>
              <w:sz w:val="20"/>
              <w:szCs w:val="20"/>
              <w:lang w:eastAsia="en-US"/>
            </w:rPr>
            <w:fldChar w:fldCharType="separate"/>
          </w:r>
          <w:r w:rsidRPr="00E76BAF">
            <w:rPr>
              <w:sz w:val="20"/>
              <w:szCs w:val="20"/>
              <w:lang w:eastAsia="en-US"/>
            </w:rPr>
            <w:t>4</w:t>
          </w:r>
          <w:r w:rsidRPr="00E76BAF">
            <w:rPr>
              <w:sz w:val="20"/>
              <w:szCs w:val="20"/>
              <w:lang w:eastAsia="en-US"/>
            </w:rPr>
            <w:fldChar w:fldCharType="end"/>
          </w:r>
          <w:r w:rsidRPr="00E76BAF">
            <w:rPr>
              <w:sz w:val="20"/>
              <w:szCs w:val="20"/>
              <w:lang w:eastAsia="en-US"/>
            </w:rPr>
            <w:t xml:space="preserve"> no </w:t>
          </w:r>
          <w:r w:rsidRPr="00E76BAF">
            <w:rPr>
              <w:sz w:val="20"/>
              <w:szCs w:val="20"/>
              <w:lang w:val="en-GB" w:eastAsia="en-US"/>
            </w:rPr>
            <w:fldChar w:fldCharType="begin"/>
          </w:r>
          <w:r w:rsidRPr="00E76BAF">
            <w:rPr>
              <w:sz w:val="20"/>
              <w:szCs w:val="20"/>
              <w:lang w:eastAsia="en-US"/>
            </w:rPr>
            <w:instrText xml:space="preserve"> NUMPAGES  \* Arabic  \* MERGEFORMAT </w:instrText>
          </w:r>
          <w:r w:rsidRPr="00E76BAF">
            <w:rPr>
              <w:sz w:val="20"/>
              <w:szCs w:val="20"/>
              <w:lang w:val="en-GB" w:eastAsia="en-US"/>
            </w:rPr>
            <w:fldChar w:fldCharType="separate"/>
          </w:r>
          <w:r w:rsidRPr="00E76BAF">
            <w:rPr>
              <w:sz w:val="20"/>
              <w:szCs w:val="20"/>
              <w:lang w:val="en-GB" w:eastAsia="en-US"/>
            </w:rPr>
            <w:t>4</w:t>
          </w:r>
          <w:r w:rsidRPr="00E76BAF">
            <w:rPr>
              <w:noProof/>
              <w:sz w:val="20"/>
              <w:szCs w:val="20"/>
              <w:lang w:val="en-US" w:eastAsia="en-US"/>
            </w:rPr>
            <w:fldChar w:fldCharType="end"/>
          </w:r>
        </w:p>
      </w:tc>
    </w:tr>
  </w:tbl>
  <w:p w14:paraId="0FE9A9BF" w14:textId="77777777" w:rsidR="004B31B9" w:rsidRPr="00E76BAF" w:rsidRDefault="004B31B9" w:rsidP="00E76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7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65"/>
      <w:gridCol w:w="252"/>
      <w:gridCol w:w="4313"/>
      <w:gridCol w:w="2571"/>
      <w:gridCol w:w="2785"/>
      <w:gridCol w:w="696"/>
      <w:gridCol w:w="2571"/>
    </w:tblGrid>
    <w:tr w:rsidR="008753C9" w14:paraId="7ABE55B3" w14:textId="77777777" w:rsidTr="00E46556">
      <w:trPr>
        <w:trHeight w:val="557"/>
      </w:trPr>
      <w:tc>
        <w:tcPr>
          <w:tcW w:w="894" w:type="pct"/>
          <w:gridSpan w:val="2"/>
          <w:tcBorders>
            <w:right w:val="dotted" w:sz="4" w:space="0" w:color="auto"/>
          </w:tcBorders>
          <w:shd w:val="clear" w:color="auto" w:fill="auto"/>
          <w:vAlign w:val="center"/>
        </w:tcPr>
        <w:p w14:paraId="43F5F7B6" w14:textId="77777777" w:rsidR="004B31B9" w:rsidRPr="00622644" w:rsidRDefault="001A420A" w:rsidP="00F576EE">
          <w:pPr>
            <w:rPr>
              <w:rFonts w:eastAsia="Calibri"/>
            </w:rPr>
          </w:pPr>
          <w:r w:rsidRPr="00622644">
            <w:rPr>
              <w:rFonts w:eastAsia="Calibri"/>
              <w:noProof/>
            </w:rPr>
            <w:drawing>
              <wp:anchor distT="0" distB="0" distL="114300" distR="114300" simplePos="0" relativeHeight="251658240" behindDoc="0" locked="0" layoutInCell="1" allowOverlap="1" wp14:anchorId="0A381A5F" wp14:editId="255851A8">
                <wp:simplePos x="0" y="0"/>
                <wp:positionH relativeFrom="margin">
                  <wp:posOffset>314325</wp:posOffset>
                </wp:positionH>
                <wp:positionV relativeFrom="margin">
                  <wp:posOffset>16510</wp:posOffset>
                </wp:positionV>
                <wp:extent cx="984250" cy="369570"/>
                <wp:effectExtent l="0" t="0" r="6350" b="0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72" t="15907" b="273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9" w:type="pct"/>
          <w:gridSpan w:val="3"/>
          <w:tcBorders>
            <w:left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14:paraId="4E2CCB85" w14:textId="77777777" w:rsidR="004B31B9" w:rsidRPr="00622644" w:rsidRDefault="001A420A" w:rsidP="00F576EE">
          <w:pPr>
            <w:spacing w:before="40"/>
            <w:jc w:val="center"/>
            <w:rPr>
              <w:rFonts w:eastAsia="Calibri"/>
            </w:rPr>
          </w:pPr>
          <w:r>
            <w:rPr>
              <w:rFonts w:eastAsia="Calibri"/>
            </w:rPr>
            <w:t>Klasifikators</w:t>
          </w:r>
        </w:p>
        <w:p w14:paraId="27889552" w14:textId="77777777" w:rsidR="004B31B9" w:rsidRPr="00AE60EC" w:rsidRDefault="001A420A" w:rsidP="00AE60EC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Elastīgās sfēras</w:t>
          </w:r>
          <w:r w:rsidRPr="00C4232E">
            <w:rPr>
              <w:b/>
              <w:sz w:val="28"/>
            </w:rPr>
            <w:t xml:space="preserve"> metožu saraksts</w:t>
          </w:r>
        </w:p>
      </w:tc>
      <w:tc>
        <w:tcPr>
          <w:tcW w:w="1037" w:type="pct"/>
          <w:gridSpan w:val="2"/>
          <w:tcBorders>
            <w:left w:val="dotted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DD522C3" w14:textId="77777777" w:rsidR="00953515" w:rsidRDefault="001A420A" w:rsidP="00953515">
          <w:pPr>
            <w:jc w:val="right"/>
            <w:rPr>
              <w:rFonts w:eastAsia="Calibri"/>
              <w:b/>
              <w:sz w:val="28"/>
              <w:szCs w:val="20"/>
            </w:rPr>
          </w:pPr>
          <w:r w:rsidRPr="00C4232E">
            <w:rPr>
              <w:rFonts w:eastAsia="Calibri"/>
              <w:b/>
              <w:sz w:val="28"/>
              <w:szCs w:val="20"/>
            </w:rPr>
            <w:t>Nr. KLS-</w:t>
          </w:r>
          <w:r>
            <w:rPr>
              <w:rFonts w:eastAsia="Calibri"/>
              <w:b/>
              <w:sz w:val="28"/>
              <w:szCs w:val="20"/>
            </w:rPr>
            <w:t>007</w:t>
          </w:r>
          <w:r w:rsidR="00E247DE">
            <w:rPr>
              <w:rFonts w:eastAsia="Calibri"/>
              <w:b/>
              <w:sz w:val="28"/>
              <w:szCs w:val="20"/>
            </w:rPr>
            <w:t>/</w:t>
          </w:r>
          <w:r w:rsidR="00B543EB">
            <w:rPr>
              <w:rFonts w:eastAsia="Calibri"/>
              <w:b/>
              <w:sz w:val="28"/>
              <w:szCs w:val="20"/>
            </w:rPr>
            <w:t>0</w:t>
          </w:r>
          <w:r w:rsidR="00F75A81">
            <w:rPr>
              <w:rFonts w:eastAsia="Calibri"/>
              <w:b/>
              <w:sz w:val="28"/>
              <w:szCs w:val="20"/>
            </w:rPr>
            <w:t>5</w:t>
          </w:r>
        </w:p>
        <w:p w14:paraId="34A3609E" w14:textId="77777777" w:rsidR="004B31B9" w:rsidRPr="00E568C9" w:rsidRDefault="001A420A" w:rsidP="00953515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sz w:val="20"/>
              <w:szCs w:val="20"/>
              <w:lang w:eastAsia="en-US"/>
            </w:rPr>
            <w:t>L</w:t>
          </w:r>
          <w:r w:rsidR="0020325C" w:rsidRPr="0020325C">
            <w:rPr>
              <w:sz w:val="20"/>
              <w:szCs w:val="20"/>
              <w:lang w:eastAsia="en-US"/>
            </w:rPr>
            <w:t>pp.</w:t>
          </w:r>
          <w:r w:rsidR="0020325C" w:rsidRPr="0020325C">
            <w:rPr>
              <w:sz w:val="20"/>
              <w:szCs w:val="20"/>
              <w:lang w:eastAsia="en-US"/>
            </w:rPr>
            <w:fldChar w:fldCharType="begin"/>
          </w:r>
          <w:r w:rsidR="0020325C" w:rsidRPr="0020325C">
            <w:rPr>
              <w:sz w:val="20"/>
              <w:szCs w:val="20"/>
              <w:lang w:eastAsia="en-US"/>
            </w:rPr>
            <w:instrText xml:space="preserve"> PAGE  \* Arabic  \* MERGEFORMAT </w:instrText>
          </w:r>
          <w:r w:rsidR="0020325C" w:rsidRPr="0020325C">
            <w:rPr>
              <w:sz w:val="20"/>
              <w:szCs w:val="20"/>
              <w:lang w:eastAsia="en-US"/>
            </w:rPr>
            <w:fldChar w:fldCharType="separate"/>
          </w:r>
          <w:r w:rsidR="0020325C" w:rsidRPr="0020325C">
            <w:rPr>
              <w:sz w:val="20"/>
              <w:szCs w:val="20"/>
              <w:lang w:eastAsia="en-US"/>
            </w:rPr>
            <w:t>1</w:t>
          </w:r>
          <w:r w:rsidR="0020325C" w:rsidRPr="0020325C">
            <w:rPr>
              <w:sz w:val="20"/>
              <w:szCs w:val="20"/>
              <w:lang w:eastAsia="en-US"/>
            </w:rPr>
            <w:fldChar w:fldCharType="end"/>
          </w:r>
          <w:r w:rsidR="0020325C" w:rsidRPr="0020325C">
            <w:rPr>
              <w:sz w:val="20"/>
              <w:szCs w:val="20"/>
              <w:lang w:eastAsia="en-US"/>
            </w:rPr>
            <w:t xml:space="preserve"> no </w:t>
          </w:r>
          <w:r w:rsidR="0020325C" w:rsidRPr="0020325C">
            <w:rPr>
              <w:sz w:val="20"/>
              <w:szCs w:val="20"/>
              <w:lang w:val="en-GB" w:eastAsia="en-US"/>
            </w:rPr>
            <w:fldChar w:fldCharType="begin"/>
          </w:r>
          <w:r w:rsidR="0020325C" w:rsidRPr="0020325C">
            <w:rPr>
              <w:sz w:val="20"/>
              <w:szCs w:val="20"/>
              <w:lang w:eastAsia="en-US"/>
            </w:rPr>
            <w:instrText xml:space="preserve"> NUMPAGES  \* Arabic  \* MERGEFORMAT </w:instrText>
          </w:r>
          <w:r w:rsidR="0020325C" w:rsidRPr="0020325C">
            <w:rPr>
              <w:sz w:val="20"/>
              <w:szCs w:val="20"/>
              <w:lang w:val="en-GB" w:eastAsia="en-US"/>
            </w:rPr>
            <w:fldChar w:fldCharType="separate"/>
          </w:r>
          <w:r w:rsidR="0020325C" w:rsidRPr="0020325C">
            <w:rPr>
              <w:sz w:val="20"/>
              <w:szCs w:val="20"/>
              <w:lang w:val="en-GB" w:eastAsia="en-US"/>
            </w:rPr>
            <w:t>4</w:t>
          </w:r>
          <w:r w:rsidR="0020325C" w:rsidRPr="0020325C">
            <w:rPr>
              <w:noProof/>
              <w:sz w:val="20"/>
              <w:szCs w:val="20"/>
              <w:lang w:val="en-US" w:eastAsia="en-US"/>
            </w:rPr>
            <w:fldChar w:fldCharType="end"/>
          </w:r>
        </w:p>
      </w:tc>
    </w:tr>
    <w:tr w:rsidR="008753C9" w14:paraId="1D581902" w14:textId="77777777" w:rsidTr="00E46556">
      <w:trPr>
        <w:trHeight w:val="229"/>
      </w:trPr>
      <w:tc>
        <w:tcPr>
          <w:tcW w:w="814" w:type="pct"/>
          <w:shd w:val="clear" w:color="auto" w:fill="auto"/>
          <w:vAlign w:val="center"/>
        </w:tcPr>
        <w:p w14:paraId="72EABF17" w14:textId="77777777" w:rsidR="004B31B9" w:rsidRPr="00622644" w:rsidRDefault="001A420A" w:rsidP="00F576EE">
          <w:pPr>
            <w:spacing w:before="40" w:after="40"/>
            <w:ind w:left="-57" w:right="-57"/>
            <w:rPr>
              <w:rFonts w:eastAsia="Calibri"/>
              <w:b/>
              <w:sz w:val="20"/>
            </w:rPr>
          </w:pPr>
          <w:r w:rsidRPr="00622644">
            <w:rPr>
              <w:rFonts w:eastAsia="Calibri"/>
              <w:sz w:val="20"/>
            </w:rPr>
            <w:t>APSTIPRINU</w:t>
          </w:r>
        </w:p>
      </w:tc>
      <w:tc>
        <w:tcPr>
          <w:tcW w:w="1449" w:type="pct"/>
          <w:gridSpan w:val="2"/>
          <w:tcBorders>
            <w:right w:val="dotted" w:sz="4" w:space="0" w:color="auto"/>
          </w:tcBorders>
          <w:shd w:val="clear" w:color="auto" w:fill="auto"/>
          <w:vAlign w:val="center"/>
        </w:tcPr>
        <w:p w14:paraId="32B1DA5B" w14:textId="77777777" w:rsidR="004B31B9" w:rsidRPr="00622644" w:rsidRDefault="001A420A" w:rsidP="00F576EE">
          <w:pPr>
            <w:spacing w:before="40" w:after="40"/>
            <w:rPr>
              <w:rFonts w:eastAsia="Calibri"/>
              <w:sz w:val="20"/>
            </w:rPr>
          </w:pPr>
          <w:r>
            <w:rPr>
              <w:sz w:val="20"/>
            </w:rPr>
            <w:t xml:space="preserve">Valsts </w:t>
          </w:r>
          <w:r>
            <w:rPr>
              <w:sz w:val="20"/>
            </w:rPr>
            <w:t>asinsdonoru centra direktor</w:t>
          </w:r>
          <w:r w:rsidR="00B85796">
            <w:rPr>
              <w:sz w:val="20"/>
            </w:rPr>
            <w:t>e</w:t>
          </w:r>
        </w:p>
      </w:tc>
      <w:tc>
        <w:tcPr>
          <w:tcW w:w="816" w:type="pct"/>
          <w:tcBorders>
            <w:left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14:paraId="6C12986B" w14:textId="77777777" w:rsidR="004B31B9" w:rsidRPr="00622644" w:rsidRDefault="001A420A" w:rsidP="00F576EE">
          <w:pPr>
            <w:spacing w:before="40" w:after="40"/>
            <w:rPr>
              <w:rFonts w:eastAsia="Calibri"/>
              <w:sz w:val="20"/>
            </w:rPr>
          </w:pPr>
          <w:proofErr w:type="spellStart"/>
          <w:r>
            <w:rPr>
              <w:sz w:val="20"/>
            </w:rPr>
            <w:t>E.Pole</w:t>
          </w:r>
          <w:proofErr w:type="spellEnd"/>
        </w:p>
      </w:tc>
      <w:tc>
        <w:tcPr>
          <w:tcW w:w="1105" w:type="pct"/>
          <w:gridSpan w:val="2"/>
          <w:tcBorders>
            <w:left w:val="dotted" w:sz="4" w:space="0" w:color="auto"/>
          </w:tcBorders>
          <w:shd w:val="clear" w:color="auto" w:fill="auto"/>
          <w:vAlign w:val="center"/>
        </w:tcPr>
        <w:p w14:paraId="206E2607" w14:textId="77777777" w:rsidR="004B31B9" w:rsidRPr="00622644" w:rsidRDefault="001A420A" w:rsidP="009F062F">
          <w:pPr>
            <w:spacing w:before="40" w:after="40"/>
            <w:ind w:left="-57" w:right="-57"/>
            <w:jc w:val="center"/>
            <w:rPr>
              <w:rFonts w:eastAsia="Calibri"/>
              <w:b/>
              <w:i/>
              <w:sz w:val="20"/>
            </w:rPr>
          </w:pPr>
          <w:r w:rsidRPr="00622644">
            <w:rPr>
              <w:rFonts w:eastAsia="Calibri"/>
              <w:i/>
              <w:sz w:val="20"/>
            </w:rPr>
            <w:t>(personiskais paraksts</w:t>
          </w:r>
          <w:r w:rsidR="00E247DE">
            <w:rPr>
              <w:rFonts w:eastAsia="Calibri"/>
              <w:i/>
              <w:sz w:val="20"/>
            </w:rPr>
            <w:t>*</w:t>
          </w:r>
          <w:r w:rsidRPr="00622644">
            <w:rPr>
              <w:rFonts w:eastAsia="Calibri"/>
              <w:i/>
              <w:sz w:val="20"/>
            </w:rPr>
            <w:t>)</w:t>
          </w:r>
        </w:p>
      </w:tc>
      <w:tc>
        <w:tcPr>
          <w:tcW w:w="815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CB59669" w14:textId="77777777" w:rsidR="004B31B9" w:rsidRPr="00D8702A" w:rsidRDefault="001A420A" w:rsidP="00D8702A">
          <w:pPr>
            <w:jc w:val="center"/>
            <w:rPr>
              <w:color w:val="000000"/>
              <w:szCs w:val="20"/>
            </w:rPr>
          </w:pPr>
          <w:r w:rsidRPr="00FB2751">
            <w:rPr>
              <w:b/>
              <w:bCs/>
              <w:noProof/>
              <w:color w:val="000000"/>
              <w:sz w:val="20"/>
              <w:szCs w:val="20"/>
            </w:rPr>
            <w:t>01.02.2022</w:t>
          </w:r>
        </w:p>
      </w:tc>
    </w:tr>
  </w:tbl>
  <w:p w14:paraId="57C4138E" w14:textId="77777777" w:rsidR="004B31B9" w:rsidRDefault="004B3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832F75"/>
    <w:multiLevelType w:val="hybridMultilevel"/>
    <w:tmpl w:val="0CA0C64C"/>
    <w:lvl w:ilvl="0" w:tplc="EB9C7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07A7A" w:tentative="1">
      <w:start w:val="1"/>
      <w:numFmt w:val="lowerLetter"/>
      <w:lvlText w:val="%2."/>
      <w:lvlJc w:val="left"/>
      <w:pPr>
        <w:ind w:left="1440" w:hanging="360"/>
      </w:pPr>
    </w:lvl>
    <w:lvl w:ilvl="2" w:tplc="29761FCE" w:tentative="1">
      <w:start w:val="1"/>
      <w:numFmt w:val="lowerRoman"/>
      <w:lvlText w:val="%3."/>
      <w:lvlJc w:val="right"/>
      <w:pPr>
        <w:ind w:left="2160" w:hanging="180"/>
      </w:pPr>
    </w:lvl>
    <w:lvl w:ilvl="3" w:tplc="927E5482" w:tentative="1">
      <w:start w:val="1"/>
      <w:numFmt w:val="decimal"/>
      <w:lvlText w:val="%4."/>
      <w:lvlJc w:val="left"/>
      <w:pPr>
        <w:ind w:left="2880" w:hanging="360"/>
      </w:pPr>
    </w:lvl>
    <w:lvl w:ilvl="4" w:tplc="8CB212E8" w:tentative="1">
      <w:start w:val="1"/>
      <w:numFmt w:val="lowerLetter"/>
      <w:lvlText w:val="%5."/>
      <w:lvlJc w:val="left"/>
      <w:pPr>
        <w:ind w:left="3600" w:hanging="360"/>
      </w:pPr>
    </w:lvl>
    <w:lvl w:ilvl="5" w:tplc="B75A70AA" w:tentative="1">
      <w:start w:val="1"/>
      <w:numFmt w:val="lowerRoman"/>
      <w:lvlText w:val="%6."/>
      <w:lvlJc w:val="right"/>
      <w:pPr>
        <w:ind w:left="4320" w:hanging="180"/>
      </w:pPr>
    </w:lvl>
    <w:lvl w:ilvl="6" w:tplc="BD141F56" w:tentative="1">
      <w:start w:val="1"/>
      <w:numFmt w:val="decimal"/>
      <w:lvlText w:val="%7."/>
      <w:lvlJc w:val="left"/>
      <w:pPr>
        <w:ind w:left="5040" w:hanging="360"/>
      </w:pPr>
    </w:lvl>
    <w:lvl w:ilvl="7" w:tplc="9BA69A16" w:tentative="1">
      <w:start w:val="1"/>
      <w:numFmt w:val="lowerLetter"/>
      <w:lvlText w:val="%8."/>
      <w:lvlJc w:val="left"/>
      <w:pPr>
        <w:ind w:left="5760" w:hanging="360"/>
      </w:pPr>
    </w:lvl>
    <w:lvl w:ilvl="8" w:tplc="A8DA1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1AF1ED4"/>
    <w:multiLevelType w:val="hybridMultilevel"/>
    <w:tmpl w:val="9DC417E8"/>
    <w:lvl w:ilvl="0" w:tplc="60728A10">
      <w:start w:val="1"/>
      <w:numFmt w:val="decimal"/>
      <w:lvlText w:val="%1."/>
      <w:lvlJc w:val="left"/>
      <w:pPr>
        <w:ind w:left="614" w:hanging="360"/>
      </w:pPr>
      <w:rPr>
        <w:sz w:val="24"/>
      </w:rPr>
    </w:lvl>
    <w:lvl w:ilvl="1" w:tplc="093CB620" w:tentative="1">
      <w:start w:val="1"/>
      <w:numFmt w:val="lowerLetter"/>
      <w:lvlText w:val="%2."/>
      <w:lvlJc w:val="left"/>
      <w:pPr>
        <w:ind w:left="1334" w:hanging="360"/>
      </w:pPr>
    </w:lvl>
    <w:lvl w:ilvl="2" w:tplc="65E46144" w:tentative="1">
      <w:start w:val="1"/>
      <w:numFmt w:val="lowerRoman"/>
      <w:lvlText w:val="%3."/>
      <w:lvlJc w:val="right"/>
      <w:pPr>
        <w:ind w:left="2054" w:hanging="180"/>
      </w:pPr>
    </w:lvl>
    <w:lvl w:ilvl="3" w:tplc="C3947784" w:tentative="1">
      <w:start w:val="1"/>
      <w:numFmt w:val="decimal"/>
      <w:lvlText w:val="%4."/>
      <w:lvlJc w:val="left"/>
      <w:pPr>
        <w:ind w:left="2774" w:hanging="360"/>
      </w:pPr>
    </w:lvl>
    <w:lvl w:ilvl="4" w:tplc="8F66B6B8" w:tentative="1">
      <w:start w:val="1"/>
      <w:numFmt w:val="lowerLetter"/>
      <w:lvlText w:val="%5."/>
      <w:lvlJc w:val="left"/>
      <w:pPr>
        <w:ind w:left="3494" w:hanging="360"/>
      </w:pPr>
    </w:lvl>
    <w:lvl w:ilvl="5" w:tplc="633C92FE" w:tentative="1">
      <w:start w:val="1"/>
      <w:numFmt w:val="lowerRoman"/>
      <w:lvlText w:val="%6."/>
      <w:lvlJc w:val="right"/>
      <w:pPr>
        <w:ind w:left="4214" w:hanging="180"/>
      </w:pPr>
    </w:lvl>
    <w:lvl w:ilvl="6" w:tplc="BCAA79B0" w:tentative="1">
      <w:start w:val="1"/>
      <w:numFmt w:val="decimal"/>
      <w:lvlText w:val="%7."/>
      <w:lvlJc w:val="left"/>
      <w:pPr>
        <w:ind w:left="4934" w:hanging="360"/>
      </w:pPr>
    </w:lvl>
    <w:lvl w:ilvl="7" w:tplc="B240D556" w:tentative="1">
      <w:start w:val="1"/>
      <w:numFmt w:val="lowerLetter"/>
      <w:lvlText w:val="%8."/>
      <w:lvlJc w:val="left"/>
      <w:pPr>
        <w:ind w:left="5654" w:hanging="360"/>
      </w:pPr>
    </w:lvl>
    <w:lvl w:ilvl="8" w:tplc="D88E3A56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 w15:restartNumberingAfterBreak="1">
    <w:nsid w:val="56913F43"/>
    <w:multiLevelType w:val="hybridMultilevel"/>
    <w:tmpl w:val="6A14E0FC"/>
    <w:lvl w:ilvl="0" w:tplc="EF0AD4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9F3E94A4" w:tentative="1">
      <w:start w:val="1"/>
      <w:numFmt w:val="lowerLetter"/>
      <w:lvlText w:val="%2."/>
      <w:lvlJc w:val="left"/>
      <w:pPr>
        <w:ind w:left="1440" w:hanging="360"/>
      </w:pPr>
    </w:lvl>
    <w:lvl w:ilvl="2" w:tplc="C1C64B52" w:tentative="1">
      <w:start w:val="1"/>
      <w:numFmt w:val="lowerRoman"/>
      <w:lvlText w:val="%3."/>
      <w:lvlJc w:val="right"/>
      <w:pPr>
        <w:ind w:left="2160" w:hanging="180"/>
      </w:pPr>
    </w:lvl>
    <w:lvl w:ilvl="3" w:tplc="1BB44F7A" w:tentative="1">
      <w:start w:val="1"/>
      <w:numFmt w:val="decimal"/>
      <w:lvlText w:val="%4."/>
      <w:lvlJc w:val="left"/>
      <w:pPr>
        <w:ind w:left="2880" w:hanging="360"/>
      </w:pPr>
    </w:lvl>
    <w:lvl w:ilvl="4" w:tplc="7B945814" w:tentative="1">
      <w:start w:val="1"/>
      <w:numFmt w:val="lowerLetter"/>
      <w:lvlText w:val="%5."/>
      <w:lvlJc w:val="left"/>
      <w:pPr>
        <w:ind w:left="3600" w:hanging="360"/>
      </w:pPr>
    </w:lvl>
    <w:lvl w:ilvl="5" w:tplc="5FDE5E5A" w:tentative="1">
      <w:start w:val="1"/>
      <w:numFmt w:val="lowerRoman"/>
      <w:lvlText w:val="%6."/>
      <w:lvlJc w:val="right"/>
      <w:pPr>
        <w:ind w:left="4320" w:hanging="180"/>
      </w:pPr>
    </w:lvl>
    <w:lvl w:ilvl="6" w:tplc="2DA46780" w:tentative="1">
      <w:start w:val="1"/>
      <w:numFmt w:val="decimal"/>
      <w:lvlText w:val="%7."/>
      <w:lvlJc w:val="left"/>
      <w:pPr>
        <w:ind w:left="5040" w:hanging="360"/>
      </w:pPr>
    </w:lvl>
    <w:lvl w:ilvl="7" w:tplc="1CBEFE64" w:tentative="1">
      <w:start w:val="1"/>
      <w:numFmt w:val="lowerLetter"/>
      <w:lvlText w:val="%8."/>
      <w:lvlJc w:val="left"/>
      <w:pPr>
        <w:ind w:left="5760" w:hanging="360"/>
      </w:pPr>
    </w:lvl>
    <w:lvl w:ilvl="8" w:tplc="DF5A3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6187E36"/>
    <w:multiLevelType w:val="hybridMultilevel"/>
    <w:tmpl w:val="857C8BBC"/>
    <w:lvl w:ilvl="0" w:tplc="4F2A92AC">
      <w:start w:val="1"/>
      <w:numFmt w:val="decimal"/>
      <w:lvlText w:val="%1."/>
      <w:lvlJc w:val="left"/>
      <w:pPr>
        <w:ind w:left="720" w:hanging="360"/>
      </w:pPr>
    </w:lvl>
    <w:lvl w:ilvl="1" w:tplc="369A09FA" w:tentative="1">
      <w:start w:val="1"/>
      <w:numFmt w:val="lowerLetter"/>
      <w:lvlText w:val="%2."/>
      <w:lvlJc w:val="left"/>
      <w:pPr>
        <w:ind w:left="1440" w:hanging="360"/>
      </w:pPr>
    </w:lvl>
    <w:lvl w:ilvl="2" w:tplc="FC12D570" w:tentative="1">
      <w:start w:val="1"/>
      <w:numFmt w:val="lowerRoman"/>
      <w:lvlText w:val="%3."/>
      <w:lvlJc w:val="right"/>
      <w:pPr>
        <w:ind w:left="2160" w:hanging="180"/>
      </w:pPr>
    </w:lvl>
    <w:lvl w:ilvl="3" w:tplc="C8B07B28" w:tentative="1">
      <w:start w:val="1"/>
      <w:numFmt w:val="decimal"/>
      <w:lvlText w:val="%4."/>
      <w:lvlJc w:val="left"/>
      <w:pPr>
        <w:ind w:left="2880" w:hanging="360"/>
      </w:pPr>
    </w:lvl>
    <w:lvl w:ilvl="4" w:tplc="20EA2BFE" w:tentative="1">
      <w:start w:val="1"/>
      <w:numFmt w:val="lowerLetter"/>
      <w:lvlText w:val="%5."/>
      <w:lvlJc w:val="left"/>
      <w:pPr>
        <w:ind w:left="3600" w:hanging="360"/>
      </w:pPr>
    </w:lvl>
    <w:lvl w:ilvl="5" w:tplc="13DE7BEE" w:tentative="1">
      <w:start w:val="1"/>
      <w:numFmt w:val="lowerRoman"/>
      <w:lvlText w:val="%6."/>
      <w:lvlJc w:val="right"/>
      <w:pPr>
        <w:ind w:left="4320" w:hanging="180"/>
      </w:pPr>
    </w:lvl>
    <w:lvl w:ilvl="6" w:tplc="BF9094CC" w:tentative="1">
      <w:start w:val="1"/>
      <w:numFmt w:val="decimal"/>
      <w:lvlText w:val="%7."/>
      <w:lvlJc w:val="left"/>
      <w:pPr>
        <w:ind w:left="5040" w:hanging="360"/>
      </w:pPr>
    </w:lvl>
    <w:lvl w:ilvl="7" w:tplc="00F8748C" w:tentative="1">
      <w:start w:val="1"/>
      <w:numFmt w:val="lowerLetter"/>
      <w:lvlText w:val="%8."/>
      <w:lvlJc w:val="left"/>
      <w:pPr>
        <w:ind w:left="5760" w:hanging="360"/>
      </w:pPr>
    </w:lvl>
    <w:lvl w:ilvl="8" w:tplc="87347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72AE3C83"/>
    <w:multiLevelType w:val="hybridMultilevel"/>
    <w:tmpl w:val="799277F0"/>
    <w:lvl w:ilvl="0" w:tplc="2572DA68">
      <w:start w:val="1"/>
      <w:numFmt w:val="decimal"/>
      <w:lvlText w:val="%1."/>
      <w:lvlJc w:val="left"/>
      <w:pPr>
        <w:ind w:left="720" w:hanging="360"/>
      </w:pPr>
    </w:lvl>
    <w:lvl w:ilvl="1" w:tplc="75B4D790" w:tentative="1">
      <w:start w:val="1"/>
      <w:numFmt w:val="lowerLetter"/>
      <w:lvlText w:val="%2."/>
      <w:lvlJc w:val="left"/>
      <w:pPr>
        <w:ind w:left="1440" w:hanging="360"/>
      </w:pPr>
    </w:lvl>
    <w:lvl w:ilvl="2" w:tplc="3390A9CE" w:tentative="1">
      <w:start w:val="1"/>
      <w:numFmt w:val="lowerRoman"/>
      <w:lvlText w:val="%3."/>
      <w:lvlJc w:val="right"/>
      <w:pPr>
        <w:ind w:left="2160" w:hanging="180"/>
      </w:pPr>
    </w:lvl>
    <w:lvl w:ilvl="3" w:tplc="CFC429D0" w:tentative="1">
      <w:start w:val="1"/>
      <w:numFmt w:val="decimal"/>
      <w:lvlText w:val="%4."/>
      <w:lvlJc w:val="left"/>
      <w:pPr>
        <w:ind w:left="2880" w:hanging="360"/>
      </w:pPr>
    </w:lvl>
    <w:lvl w:ilvl="4" w:tplc="80F265BC" w:tentative="1">
      <w:start w:val="1"/>
      <w:numFmt w:val="lowerLetter"/>
      <w:lvlText w:val="%5."/>
      <w:lvlJc w:val="left"/>
      <w:pPr>
        <w:ind w:left="3600" w:hanging="360"/>
      </w:pPr>
    </w:lvl>
    <w:lvl w:ilvl="5" w:tplc="6AD2602A" w:tentative="1">
      <w:start w:val="1"/>
      <w:numFmt w:val="lowerRoman"/>
      <w:lvlText w:val="%6."/>
      <w:lvlJc w:val="right"/>
      <w:pPr>
        <w:ind w:left="4320" w:hanging="180"/>
      </w:pPr>
    </w:lvl>
    <w:lvl w:ilvl="6" w:tplc="C3345A70" w:tentative="1">
      <w:start w:val="1"/>
      <w:numFmt w:val="decimal"/>
      <w:lvlText w:val="%7."/>
      <w:lvlJc w:val="left"/>
      <w:pPr>
        <w:ind w:left="5040" w:hanging="360"/>
      </w:pPr>
    </w:lvl>
    <w:lvl w:ilvl="7" w:tplc="E5929372" w:tentative="1">
      <w:start w:val="1"/>
      <w:numFmt w:val="lowerLetter"/>
      <w:lvlText w:val="%8."/>
      <w:lvlJc w:val="left"/>
      <w:pPr>
        <w:ind w:left="5760" w:hanging="360"/>
      </w:pPr>
    </w:lvl>
    <w:lvl w:ilvl="8" w:tplc="1010B0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C8"/>
    <w:rsid w:val="000119C7"/>
    <w:rsid w:val="000205BC"/>
    <w:rsid w:val="000428D4"/>
    <w:rsid w:val="00080B6B"/>
    <w:rsid w:val="000D7ACF"/>
    <w:rsid w:val="000E0CF6"/>
    <w:rsid w:val="000F1E29"/>
    <w:rsid w:val="001000A7"/>
    <w:rsid w:val="00113019"/>
    <w:rsid w:val="001236FF"/>
    <w:rsid w:val="00140C17"/>
    <w:rsid w:val="001852EF"/>
    <w:rsid w:val="001951DB"/>
    <w:rsid w:val="001A420A"/>
    <w:rsid w:val="001B63B1"/>
    <w:rsid w:val="0020325C"/>
    <w:rsid w:val="00233FB1"/>
    <w:rsid w:val="0029538E"/>
    <w:rsid w:val="002967EE"/>
    <w:rsid w:val="002B7972"/>
    <w:rsid w:val="002E642E"/>
    <w:rsid w:val="002E7E31"/>
    <w:rsid w:val="00300D19"/>
    <w:rsid w:val="00305B6D"/>
    <w:rsid w:val="00305C8F"/>
    <w:rsid w:val="00336D38"/>
    <w:rsid w:val="0036470F"/>
    <w:rsid w:val="0038625C"/>
    <w:rsid w:val="00404254"/>
    <w:rsid w:val="00407B9F"/>
    <w:rsid w:val="00411F8C"/>
    <w:rsid w:val="004516E7"/>
    <w:rsid w:val="004630C2"/>
    <w:rsid w:val="0047670A"/>
    <w:rsid w:val="0049243B"/>
    <w:rsid w:val="004B31B9"/>
    <w:rsid w:val="004E0652"/>
    <w:rsid w:val="00516F8E"/>
    <w:rsid w:val="00532D3A"/>
    <w:rsid w:val="005366FF"/>
    <w:rsid w:val="00537752"/>
    <w:rsid w:val="00555C45"/>
    <w:rsid w:val="00563EAB"/>
    <w:rsid w:val="005649B1"/>
    <w:rsid w:val="005839F9"/>
    <w:rsid w:val="005976AE"/>
    <w:rsid w:val="00611135"/>
    <w:rsid w:val="00622644"/>
    <w:rsid w:val="00630B35"/>
    <w:rsid w:val="006310E2"/>
    <w:rsid w:val="006363D2"/>
    <w:rsid w:val="00637DFF"/>
    <w:rsid w:val="00661BF5"/>
    <w:rsid w:val="00667B72"/>
    <w:rsid w:val="00681BFC"/>
    <w:rsid w:val="00697518"/>
    <w:rsid w:val="006C4D7F"/>
    <w:rsid w:val="006D2EA0"/>
    <w:rsid w:val="0070525B"/>
    <w:rsid w:val="00715658"/>
    <w:rsid w:val="00745C12"/>
    <w:rsid w:val="0075091B"/>
    <w:rsid w:val="007647F7"/>
    <w:rsid w:val="008753C9"/>
    <w:rsid w:val="00876298"/>
    <w:rsid w:val="008C068B"/>
    <w:rsid w:val="008D71DB"/>
    <w:rsid w:val="00903FC5"/>
    <w:rsid w:val="0093542F"/>
    <w:rsid w:val="00953515"/>
    <w:rsid w:val="00973541"/>
    <w:rsid w:val="0099044F"/>
    <w:rsid w:val="00995A69"/>
    <w:rsid w:val="009963F5"/>
    <w:rsid w:val="009A6FE3"/>
    <w:rsid w:val="009E0063"/>
    <w:rsid w:val="009E0468"/>
    <w:rsid w:val="009E323E"/>
    <w:rsid w:val="009F062F"/>
    <w:rsid w:val="009F21F3"/>
    <w:rsid w:val="00A432B6"/>
    <w:rsid w:val="00A47AFB"/>
    <w:rsid w:val="00A642E6"/>
    <w:rsid w:val="00A714D9"/>
    <w:rsid w:val="00A9089E"/>
    <w:rsid w:val="00AD20B6"/>
    <w:rsid w:val="00AE60EC"/>
    <w:rsid w:val="00B363FB"/>
    <w:rsid w:val="00B51F41"/>
    <w:rsid w:val="00B543EB"/>
    <w:rsid w:val="00B81DEA"/>
    <w:rsid w:val="00B85796"/>
    <w:rsid w:val="00B909C8"/>
    <w:rsid w:val="00C3512E"/>
    <w:rsid w:val="00C4232E"/>
    <w:rsid w:val="00C47E94"/>
    <w:rsid w:val="00C535DB"/>
    <w:rsid w:val="00C65905"/>
    <w:rsid w:val="00C830BA"/>
    <w:rsid w:val="00C96987"/>
    <w:rsid w:val="00CA377E"/>
    <w:rsid w:val="00D218B0"/>
    <w:rsid w:val="00D35728"/>
    <w:rsid w:val="00D50882"/>
    <w:rsid w:val="00D6411F"/>
    <w:rsid w:val="00D8702A"/>
    <w:rsid w:val="00D941D8"/>
    <w:rsid w:val="00DA7D1C"/>
    <w:rsid w:val="00DD545F"/>
    <w:rsid w:val="00DF779D"/>
    <w:rsid w:val="00E124BF"/>
    <w:rsid w:val="00E247DE"/>
    <w:rsid w:val="00E45DAD"/>
    <w:rsid w:val="00E46556"/>
    <w:rsid w:val="00E568C9"/>
    <w:rsid w:val="00E76BAF"/>
    <w:rsid w:val="00E823C3"/>
    <w:rsid w:val="00EA091B"/>
    <w:rsid w:val="00F06360"/>
    <w:rsid w:val="00F15CF1"/>
    <w:rsid w:val="00F250A6"/>
    <w:rsid w:val="00F314F5"/>
    <w:rsid w:val="00F534E5"/>
    <w:rsid w:val="00F576EE"/>
    <w:rsid w:val="00F62EBC"/>
    <w:rsid w:val="00F65B1E"/>
    <w:rsid w:val="00F75A81"/>
    <w:rsid w:val="00FB0A68"/>
    <w:rsid w:val="00FB2751"/>
    <w:rsid w:val="00FD383C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B2CE"/>
  <w15:chartTrackingRefBased/>
  <w15:docId w15:val="{F2CEE5AE-AB6B-4695-890A-F59148E6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6EE"/>
    <w:pPr>
      <w:ind w:left="720"/>
      <w:contextualSpacing/>
    </w:pPr>
  </w:style>
  <w:style w:type="character" w:customStyle="1" w:styleId="StyleTimesNewRoman">
    <w:name w:val="Style Times New Roman"/>
    <w:qFormat/>
    <w:rsid w:val="00F576EE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576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6E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nhideWhenUsed/>
    <w:rsid w:val="00F576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6E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C7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Default">
    <w:name w:val="Default"/>
    <w:rsid w:val="00E24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63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3D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363D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B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BF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61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CC4C-6A9F-473C-A256-8A76CB7C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Levencova</dc:creator>
  <cp:lastModifiedBy>Dmitrijs Sliņko</cp:lastModifiedBy>
  <cp:revision>2</cp:revision>
  <cp:lastPrinted>2022-01-26T08:05:00Z</cp:lastPrinted>
  <dcterms:created xsi:type="dcterms:W3CDTF">2022-02-23T13:06:00Z</dcterms:created>
  <dcterms:modified xsi:type="dcterms:W3CDTF">2022-02-23T13:06:00Z</dcterms:modified>
</cp:coreProperties>
</file>